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75824" w14:textId="77777777" w:rsidR="00F03661" w:rsidRDefault="00D01F6F" w:rsidP="00F03661">
      <w:pPr>
        <w:pStyle w:val="Title"/>
      </w:pPr>
      <w:bookmarkStart w:id="0" w:name="_GoBack"/>
      <w:bookmarkEnd w:id="0"/>
      <w:r w:rsidRPr="007170BF">
        <w:t>History 101, World History to 1500 [CE]</w:t>
      </w:r>
    </w:p>
    <w:p w14:paraId="392999FB" w14:textId="77777777" w:rsidR="002202F9" w:rsidRDefault="00672382" w:rsidP="00F03661">
      <w:pPr>
        <w:pStyle w:val="Subtitle"/>
      </w:pPr>
      <w:r>
        <w:t xml:space="preserve">(Spring </w:t>
      </w:r>
      <w:r w:rsidR="00F03661">
        <w:t>2019</w:t>
      </w:r>
      <w:r>
        <w:t>)</w:t>
      </w:r>
      <w:r w:rsidR="00F03661">
        <w:t xml:space="preserve">. </w:t>
      </w:r>
    </w:p>
    <w:p w14:paraId="353B7B6D" w14:textId="2A2E5E78" w:rsidR="002202F9" w:rsidRDefault="00F03661" w:rsidP="00162933">
      <w:r>
        <w:t xml:space="preserve">Section </w:t>
      </w:r>
      <w:r w:rsidR="001755F1">
        <w:t xml:space="preserve">5 MWF </w:t>
      </w:r>
      <w:r w:rsidR="002202F9">
        <w:t xml:space="preserve">12:00-12:50 CCC 128 | Final Exam: </w:t>
      </w:r>
      <w:r w:rsidR="00737C1A">
        <w:t>Monday, 12/16, 10:15-12:15 CCC 128</w:t>
      </w:r>
    </w:p>
    <w:p w14:paraId="44C7B7A1" w14:textId="7D185D5E" w:rsidR="00574347" w:rsidRPr="007170BF" w:rsidRDefault="002202F9" w:rsidP="00162933">
      <w:r>
        <w:t>Section 06 MWF 1:00-1:50 CCC 128</w:t>
      </w:r>
      <w:r w:rsidR="00737C1A">
        <w:t xml:space="preserve"> | </w:t>
      </w:r>
      <w:bookmarkStart w:id="1" w:name="_Hlk18486887"/>
      <w:r w:rsidR="00737C1A">
        <w:t>Final Exam: Tuesday, 12/17, 12:30-2:30 CCC 128</w:t>
      </w:r>
      <w:bookmarkEnd w:id="1"/>
    </w:p>
    <w:p w14:paraId="15E0DCC0" w14:textId="77777777" w:rsidR="00162933" w:rsidRDefault="00D01F6F" w:rsidP="00162933">
      <w:pPr>
        <w:pStyle w:val="Heading1"/>
      </w:pPr>
      <w:r w:rsidRPr="007170BF">
        <w:t xml:space="preserve">Professor E. Francis. </w:t>
      </w:r>
    </w:p>
    <w:p w14:paraId="6C427B5D" w14:textId="77777777" w:rsidR="00162933" w:rsidRDefault="00D01F6F" w:rsidP="00162933">
      <w:r w:rsidRPr="00162933">
        <w:t xml:space="preserve"> </w:t>
      </w:r>
      <w:r w:rsidR="00162933">
        <w:tab/>
      </w:r>
      <w:r w:rsidRPr="00162933">
        <w:t xml:space="preserve">E-mail: </w:t>
      </w:r>
      <w:r w:rsidR="00880A17" w:rsidRPr="00162933">
        <w:t>&lt;efrancis@uwsp.edu&gt;</w:t>
      </w:r>
      <w:r w:rsidRPr="00162933">
        <w:t>.  Office: CCC 463.  Phone: (715) 346-3289</w:t>
      </w:r>
    </w:p>
    <w:p w14:paraId="44C7B7A6" w14:textId="581D0480" w:rsidR="009D4AFB" w:rsidRPr="00162933" w:rsidRDefault="003C01B5" w:rsidP="00162933">
      <w:pPr>
        <w:ind w:firstLine="360"/>
      </w:pPr>
      <w:r w:rsidRPr="007170BF">
        <w:rPr>
          <w:rFonts w:asciiTheme="majorBidi" w:hAnsiTheme="majorBidi" w:cstheme="majorBidi"/>
          <w:color w:val="000000"/>
        </w:rPr>
        <w:t>Office Hours:</w:t>
      </w:r>
      <w:r w:rsidR="00024C3C">
        <w:rPr>
          <w:rFonts w:asciiTheme="majorBidi" w:hAnsiTheme="majorBidi" w:cstheme="majorBidi"/>
          <w:color w:val="000000"/>
        </w:rPr>
        <w:tab/>
      </w:r>
      <w:r w:rsidR="00162933">
        <w:rPr>
          <w:rFonts w:asciiTheme="majorBidi" w:hAnsiTheme="majorBidi" w:cstheme="majorBidi"/>
          <w:color w:val="000000"/>
        </w:rPr>
        <w:t xml:space="preserve">Tuesdays 11:00-12:30, Thursdays 11:00-12:30, </w:t>
      </w:r>
      <w:r w:rsidR="00713DE0" w:rsidRPr="007170BF">
        <w:rPr>
          <w:rFonts w:asciiTheme="majorBidi" w:hAnsiTheme="majorBidi" w:cstheme="majorBidi"/>
          <w:b/>
          <w:bCs/>
          <w:color w:val="000000"/>
        </w:rPr>
        <w:t>a</w:t>
      </w:r>
      <w:r w:rsidRPr="007170BF">
        <w:rPr>
          <w:rFonts w:asciiTheme="majorBidi" w:hAnsiTheme="majorBidi" w:cstheme="majorBidi"/>
          <w:b/>
          <w:bCs/>
          <w:color w:val="000000"/>
        </w:rPr>
        <w:t>nd by appointment.</w:t>
      </w:r>
    </w:p>
    <w:p w14:paraId="44C7B7A7" w14:textId="77777777" w:rsidR="007170BF" w:rsidRPr="007170BF" w:rsidRDefault="007170BF" w:rsidP="007170BF">
      <w:pPr>
        <w:ind w:left="720"/>
        <w:rPr>
          <w:rFonts w:asciiTheme="majorBidi" w:hAnsiTheme="majorBidi" w:cstheme="majorBidi"/>
        </w:rPr>
      </w:pPr>
    </w:p>
    <w:p w14:paraId="44C7B7A9" w14:textId="2726825E" w:rsidR="00E957F8" w:rsidRPr="00162933" w:rsidRDefault="00E957F8" w:rsidP="00162933">
      <w:pPr>
        <w:pBdr>
          <w:top w:val="single" w:sz="4" w:space="1" w:color="auto"/>
          <w:left w:val="single" w:sz="4" w:space="4" w:color="auto"/>
          <w:bottom w:val="single" w:sz="4" w:space="1" w:color="auto"/>
          <w:right w:val="single" w:sz="4" w:space="4" w:color="auto"/>
        </w:pBdr>
        <w:shd w:val="pct10" w:color="auto" w:fill="auto"/>
      </w:pPr>
      <w:r w:rsidRPr="00162933">
        <w:t>NOTE: This syllabus, like all learning, is a work in progress and subject to change.</w:t>
      </w:r>
      <w:r w:rsidR="002539AC" w:rsidRPr="00162933">
        <w:t xml:space="preserve"> </w:t>
      </w:r>
      <w:r w:rsidR="006F25E0" w:rsidRPr="00162933">
        <w:t>As your instructor, I will take responsibility for informing you of these changes in person and through Canvas. I expect that you, as a student, will take responsibility for keeping updated about these changes.</w:t>
      </w:r>
    </w:p>
    <w:p w14:paraId="44C7B7AA" w14:textId="239DEC89" w:rsidR="002C26A7" w:rsidRPr="007170BF" w:rsidRDefault="002867A6" w:rsidP="002867A6">
      <w:pPr>
        <w:pStyle w:val="Heading1"/>
      </w:pPr>
      <w:r w:rsidRPr="007170BF">
        <w:t>Intended Learning Outcomes</w:t>
      </w:r>
    </w:p>
    <w:p w14:paraId="44C7B7AB" w14:textId="77777777" w:rsidR="002C26A7" w:rsidRPr="007170BF" w:rsidRDefault="002C26A7" w:rsidP="002C26A7">
      <w:pPr>
        <w:jc w:val="center"/>
        <w:rPr>
          <w:rFonts w:asciiTheme="majorBidi" w:hAnsiTheme="majorBidi" w:cstheme="majorBidi"/>
        </w:rPr>
      </w:pPr>
    </w:p>
    <w:p w14:paraId="44C7B7AC" w14:textId="77777777" w:rsidR="002C26A7" w:rsidRPr="007170BF" w:rsidRDefault="002C26A7" w:rsidP="002C26A7">
      <w:pPr>
        <w:rPr>
          <w:rFonts w:asciiTheme="majorBidi" w:hAnsiTheme="majorBidi" w:cstheme="majorBidi"/>
          <w:color w:val="000000"/>
        </w:rPr>
      </w:pPr>
      <w:r w:rsidRPr="007170BF">
        <w:rPr>
          <w:rFonts w:asciiTheme="majorBidi" w:hAnsiTheme="majorBidi" w:cstheme="majorBidi"/>
          <w:color w:val="000000"/>
        </w:rPr>
        <w:t>After completing this class, students should be able to:</w:t>
      </w:r>
    </w:p>
    <w:p w14:paraId="44C7B7AD" w14:textId="77777777" w:rsidR="002C26A7" w:rsidRPr="007170BF" w:rsidRDefault="002C26A7" w:rsidP="00EE62F6">
      <w:pPr>
        <w:pStyle w:val="ListParagraph"/>
        <w:numPr>
          <w:ilvl w:val="0"/>
          <w:numId w:val="1"/>
        </w:numPr>
        <w:rPr>
          <w:rFonts w:asciiTheme="majorBidi" w:hAnsiTheme="majorBidi" w:cstheme="majorBidi"/>
        </w:rPr>
      </w:pPr>
      <w:r w:rsidRPr="007170BF">
        <w:rPr>
          <w:rFonts w:asciiTheme="majorBidi" w:hAnsiTheme="majorBidi" w:cstheme="majorBidi"/>
          <w:color w:val="000000"/>
        </w:rPr>
        <w:t xml:space="preserve">identify, interpret, and assess historical arguments. Such </w:t>
      </w:r>
      <w:proofErr w:type="gramStart"/>
      <w:r w:rsidRPr="007170BF">
        <w:rPr>
          <w:rFonts w:asciiTheme="majorBidi" w:hAnsiTheme="majorBidi" w:cstheme="majorBidi"/>
          <w:color w:val="000000"/>
        </w:rPr>
        <w:t>arguments  will</w:t>
      </w:r>
      <w:proofErr w:type="gramEnd"/>
      <w:r w:rsidRPr="007170BF">
        <w:rPr>
          <w:rFonts w:asciiTheme="majorBidi" w:hAnsiTheme="majorBidi" w:cstheme="majorBidi"/>
          <w:color w:val="000000"/>
        </w:rPr>
        <w:t xml:space="preserve"> be presented in secondary and tertiary sources such as textbooks, lectures, films, and scholarly articles.</w:t>
      </w:r>
    </w:p>
    <w:p w14:paraId="44C7B7AE" w14:textId="77777777" w:rsidR="002C26A7" w:rsidRPr="007170BF" w:rsidRDefault="002C26A7" w:rsidP="00EE62F6">
      <w:pPr>
        <w:pStyle w:val="ListParagraph"/>
        <w:numPr>
          <w:ilvl w:val="0"/>
          <w:numId w:val="1"/>
        </w:numPr>
        <w:rPr>
          <w:rFonts w:asciiTheme="majorBidi" w:hAnsiTheme="majorBidi" w:cstheme="majorBidi"/>
        </w:rPr>
      </w:pPr>
      <w:r w:rsidRPr="007170BF">
        <w:rPr>
          <w:rFonts w:asciiTheme="majorBidi" w:hAnsiTheme="majorBidi" w:cstheme="majorBidi"/>
          <w:color w:val="000000"/>
        </w:rPr>
        <w:t>identify, summarize, and interpret primary sources.</w:t>
      </w:r>
    </w:p>
    <w:p w14:paraId="44C7B7AF" w14:textId="77777777" w:rsidR="002C26A7" w:rsidRPr="007170BF" w:rsidRDefault="002C26A7" w:rsidP="00EE62F6">
      <w:pPr>
        <w:pStyle w:val="ListParagraph"/>
        <w:numPr>
          <w:ilvl w:val="0"/>
          <w:numId w:val="1"/>
        </w:numPr>
        <w:rPr>
          <w:rFonts w:asciiTheme="majorBidi" w:hAnsiTheme="majorBidi" w:cstheme="majorBidi"/>
        </w:rPr>
      </w:pPr>
      <w:r w:rsidRPr="007170BF">
        <w:rPr>
          <w:rFonts w:asciiTheme="majorBidi" w:hAnsiTheme="majorBidi" w:cstheme="majorBidi"/>
          <w:color w:val="000000"/>
        </w:rPr>
        <w:t>identify and explain various components of cultures distinct from the culture of the twenty-first century United States (and distinct from one another).</w:t>
      </w:r>
    </w:p>
    <w:p w14:paraId="44C7B7B0" w14:textId="77777777" w:rsidR="002C26A7" w:rsidRPr="007170BF" w:rsidRDefault="002C26A7" w:rsidP="00EE62F6">
      <w:pPr>
        <w:pStyle w:val="ListParagraph"/>
        <w:numPr>
          <w:ilvl w:val="0"/>
          <w:numId w:val="1"/>
        </w:numPr>
        <w:spacing w:line="276" w:lineRule="auto"/>
        <w:rPr>
          <w:rFonts w:asciiTheme="majorBidi" w:hAnsiTheme="majorBidi" w:cstheme="majorBidi"/>
        </w:rPr>
      </w:pPr>
      <w:r w:rsidRPr="007170BF">
        <w:rPr>
          <w:rFonts w:asciiTheme="majorBidi" w:hAnsiTheme="majorBidi" w:cstheme="majorBidi"/>
          <w:color w:val="000000"/>
        </w:rPr>
        <w:t>describe the interactions of distinct cultures, societies, or political groups with one another in the era before 1500 CE.</w:t>
      </w:r>
    </w:p>
    <w:p w14:paraId="44C7B7B3" w14:textId="63BB33D9" w:rsidR="007C17B9" w:rsidRPr="002867A6" w:rsidRDefault="002867A6" w:rsidP="002867A6">
      <w:pPr>
        <w:pStyle w:val="Heading1"/>
      </w:pPr>
      <w:r w:rsidRPr="007170BF">
        <w:t>Required Books And Other Expenses</w:t>
      </w:r>
    </w:p>
    <w:p w14:paraId="44C7B7B4" w14:textId="77777777" w:rsidR="000F44DC" w:rsidRPr="007170BF" w:rsidRDefault="00D01F6F">
      <w:pPr>
        <w:rPr>
          <w:rFonts w:asciiTheme="majorBidi" w:hAnsiTheme="majorBidi" w:cstheme="majorBidi"/>
        </w:rPr>
      </w:pPr>
      <w:r w:rsidRPr="007170BF">
        <w:rPr>
          <w:rFonts w:asciiTheme="majorBidi" w:hAnsiTheme="majorBidi" w:cstheme="majorBidi"/>
          <w:b/>
          <w:color w:val="000000"/>
        </w:rPr>
        <w:t xml:space="preserve">All students will need access to the following materials and will need to bring them to class on the dates assigned. </w:t>
      </w:r>
    </w:p>
    <w:p w14:paraId="44C7B7B5" w14:textId="77777777" w:rsidR="000F44DC" w:rsidRPr="007170BF" w:rsidRDefault="000F44DC">
      <w:pPr>
        <w:ind w:left="720"/>
        <w:rPr>
          <w:rFonts w:asciiTheme="majorBidi" w:hAnsiTheme="majorBidi" w:cstheme="majorBidi"/>
        </w:rPr>
      </w:pPr>
    </w:p>
    <w:p w14:paraId="44C7B7B6" w14:textId="0B27EA38" w:rsidR="000F44DC" w:rsidRPr="007170BF" w:rsidRDefault="00D01F6F" w:rsidP="00EE62F6">
      <w:pPr>
        <w:pStyle w:val="ListParagraph"/>
        <w:numPr>
          <w:ilvl w:val="0"/>
          <w:numId w:val="5"/>
        </w:numPr>
        <w:rPr>
          <w:rFonts w:asciiTheme="majorBidi" w:hAnsiTheme="majorBidi" w:cstheme="majorBidi"/>
        </w:rPr>
      </w:pPr>
      <w:proofErr w:type="spellStart"/>
      <w:r w:rsidRPr="007170BF">
        <w:rPr>
          <w:rFonts w:asciiTheme="majorBidi" w:hAnsiTheme="majorBidi" w:cstheme="majorBidi"/>
          <w:color w:val="000000"/>
        </w:rPr>
        <w:t>Tignor</w:t>
      </w:r>
      <w:proofErr w:type="spellEnd"/>
      <w:r w:rsidRPr="007170BF">
        <w:rPr>
          <w:rFonts w:asciiTheme="majorBidi" w:hAnsiTheme="majorBidi" w:cstheme="majorBidi"/>
          <w:color w:val="000000"/>
        </w:rPr>
        <w:t xml:space="preserve">, Robert et al. </w:t>
      </w:r>
      <w:r w:rsidRPr="007170BF">
        <w:rPr>
          <w:rFonts w:asciiTheme="majorBidi" w:hAnsiTheme="majorBidi" w:cstheme="majorBidi"/>
          <w:i/>
          <w:color w:val="000000"/>
        </w:rPr>
        <w:t>Worlds Together, Worlds Apart</w:t>
      </w:r>
      <w:r w:rsidRPr="007170BF">
        <w:rPr>
          <w:rFonts w:asciiTheme="majorBidi" w:hAnsiTheme="majorBidi" w:cstheme="majorBidi"/>
          <w:color w:val="000000"/>
        </w:rPr>
        <w:t xml:space="preserve">. </w:t>
      </w:r>
      <w:r w:rsidR="006F25E0">
        <w:rPr>
          <w:rFonts w:asciiTheme="majorBidi" w:hAnsiTheme="majorBidi" w:cstheme="majorBidi"/>
          <w:color w:val="000000"/>
        </w:rPr>
        <w:t>Fourth</w:t>
      </w:r>
      <w:r w:rsidRPr="007170BF">
        <w:rPr>
          <w:rFonts w:asciiTheme="majorBidi" w:hAnsiTheme="majorBidi" w:cstheme="majorBidi"/>
          <w:color w:val="000000"/>
        </w:rPr>
        <w:t xml:space="preserve"> Edition.  New York: W. W. Norton, </w:t>
      </w:r>
      <w:r w:rsidR="005A5224">
        <w:rPr>
          <w:rFonts w:asciiTheme="majorBidi" w:hAnsiTheme="majorBidi" w:cstheme="majorBidi"/>
          <w:color w:val="000000"/>
        </w:rPr>
        <w:t>2014</w:t>
      </w:r>
      <w:r w:rsidRPr="007170BF">
        <w:rPr>
          <w:rFonts w:asciiTheme="majorBidi" w:hAnsiTheme="majorBidi" w:cstheme="majorBidi"/>
          <w:color w:val="000000"/>
        </w:rPr>
        <w:t xml:space="preserve">. (Abbreviated WTWA) </w:t>
      </w:r>
      <w:r w:rsidRPr="007170BF">
        <w:rPr>
          <w:rFonts w:asciiTheme="majorBidi" w:hAnsiTheme="majorBidi" w:cstheme="majorBidi"/>
          <w:b/>
          <w:color w:val="000000"/>
        </w:rPr>
        <w:t>This book is available through Textbook Rental.</w:t>
      </w:r>
      <w:r w:rsidRPr="007170BF">
        <w:rPr>
          <w:rFonts w:asciiTheme="majorBidi" w:hAnsiTheme="majorBidi" w:cstheme="majorBidi"/>
          <w:color w:val="000000"/>
        </w:rPr>
        <w:t xml:space="preserve"> We will address readings from this text almost every class session.</w:t>
      </w:r>
    </w:p>
    <w:p w14:paraId="44C7B7B7" w14:textId="77777777" w:rsidR="00716721" w:rsidRPr="007170BF" w:rsidRDefault="00716721" w:rsidP="00EE62F6">
      <w:pPr>
        <w:pStyle w:val="ListParagraph"/>
        <w:numPr>
          <w:ilvl w:val="0"/>
          <w:numId w:val="5"/>
        </w:numPr>
        <w:rPr>
          <w:rFonts w:asciiTheme="majorBidi" w:hAnsiTheme="majorBidi" w:cstheme="majorBidi"/>
        </w:rPr>
      </w:pPr>
      <w:r w:rsidRPr="007170BF">
        <w:rPr>
          <w:rFonts w:asciiTheme="majorBidi" w:hAnsiTheme="majorBidi" w:cstheme="majorBidi"/>
          <w:color w:val="000000"/>
        </w:rPr>
        <w:t xml:space="preserve">No other books are required for purchase.  </w:t>
      </w:r>
    </w:p>
    <w:p w14:paraId="5E43F78E" w14:textId="76018729" w:rsidR="009F14F5" w:rsidRPr="00162933" w:rsidRDefault="00D01F6F" w:rsidP="00162933">
      <w:pPr>
        <w:pStyle w:val="ListParagraph"/>
        <w:numPr>
          <w:ilvl w:val="0"/>
          <w:numId w:val="5"/>
        </w:numPr>
        <w:rPr>
          <w:rFonts w:asciiTheme="majorBidi" w:hAnsiTheme="majorBidi" w:cstheme="majorBidi"/>
        </w:rPr>
      </w:pPr>
      <w:r w:rsidRPr="007170BF">
        <w:rPr>
          <w:rFonts w:asciiTheme="majorBidi" w:hAnsiTheme="majorBidi" w:cstheme="majorBidi"/>
          <w:color w:val="000000"/>
        </w:rPr>
        <w:t>Additional readings will be distributed in class</w:t>
      </w:r>
      <w:r w:rsidR="00162933">
        <w:rPr>
          <w:rFonts w:asciiTheme="majorBidi" w:hAnsiTheme="majorBidi" w:cstheme="majorBidi"/>
          <w:color w:val="000000"/>
        </w:rPr>
        <w:t xml:space="preserve"> </w:t>
      </w:r>
      <w:r w:rsidRPr="007170BF">
        <w:rPr>
          <w:rFonts w:asciiTheme="majorBidi" w:hAnsiTheme="majorBidi" w:cstheme="majorBidi"/>
          <w:color w:val="000000"/>
        </w:rPr>
        <w:t xml:space="preserve">or posted on </w:t>
      </w:r>
      <w:r w:rsidR="00FB1DFE">
        <w:rPr>
          <w:rFonts w:asciiTheme="majorBidi" w:hAnsiTheme="majorBidi" w:cstheme="majorBidi"/>
          <w:color w:val="000000"/>
        </w:rPr>
        <w:t>Canvas</w:t>
      </w:r>
      <w:r w:rsidRPr="007170BF">
        <w:rPr>
          <w:rFonts w:asciiTheme="majorBidi" w:hAnsiTheme="majorBidi" w:cstheme="majorBidi"/>
          <w:color w:val="000000"/>
        </w:rPr>
        <w:t>.</w:t>
      </w:r>
      <w:r w:rsidR="00CA77C2" w:rsidRPr="007170BF">
        <w:rPr>
          <w:rFonts w:asciiTheme="majorBidi" w:hAnsiTheme="majorBidi" w:cstheme="majorBidi"/>
          <w:color w:val="000000"/>
        </w:rPr>
        <w:t xml:space="preserve"> You will need to </w:t>
      </w:r>
      <w:r w:rsidR="00CA77C2" w:rsidRPr="007170BF">
        <w:rPr>
          <w:rFonts w:asciiTheme="majorBidi" w:hAnsiTheme="majorBidi" w:cstheme="majorBidi"/>
          <w:color w:val="000000"/>
          <w:u w:val="single"/>
        </w:rPr>
        <w:t>print out</w:t>
      </w:r>
      <w:r w:rsidR="00CA77C2" w:rsidRPr="007170BF">
        <w:rPr>
          <w:rFonts w:asciiTheme="majorBidi" w:hAnsiTheme="majorBidi" w:cstheme="majorBidi"/>
          <w:color w:val="000000"/>
        </w:rPr>
        <w:t xml:space="preserve"> </w:t>
      </w:r>
      <w:r w:rsidR="00162933">
        <w:rPr>
          <w:rFonts w:asciiTheme="majorBidi" w:hAnsiTheme="majorBidi" w:cstheme="majorBidi"/>
          <w:color w:val="000000"/>
        </w:rPr>
        <w:t>Canvas eReserve</w:t>
      </w:r>
      <w:r w:rsidR="00CA77C2" w:rsidRPr="007170BF">
        <w:rPr>
          <w:rFonts w:asciiTheme="majorBidi" w:hAnsiTheme="majorBidi" w:cstheme="majorBidi"/>
          <w:color w:val="000000"/>
        </w:rPr>
        <w:t xml:space="preserve"> readings and bring </w:t>
      </w:r>
      <w:r w:rsidR="00CA77C2" w:rsidRPr="007170BF">
        <w:rPr>
          <w:rFonts w:asciiTheme="majorBidi" w:hAnsiTheme="majorBidi" w:cstheme="majorBidi"/>
          <w:color w:val="000000"/>
          <w:u w:val="single"/>
        </w:rPr>
        <w:t>hard copies</w:t>
      </w:r>
      <w:r w:rsidR="00CA77C2" w:rsidRPr="007170BF">
        <w:rPr>
          <w:rFonts w:asciiTheme="majorBidi" w:hAnsiTheme="majorBidi" w:cstheme="majorBidi"/>
          <w:color w:val="000000"/>
        </w:rPr>
        <w:t xml:space="preserve"> to class on the date assigned. Printing is available to students at all UWSP computer labs for $0.10/page.</w:t>
      </w:r>
    </w:p>
    <w:p w14:paraId="44C7B7BA" w14:textId="6658C1CA" w:rsidR="008A1666" w:rsidRDefault="008A1666">
      <w:pPr>
        <w:rPr>
          <w:rFonts w:asciiTheme="majorBidi" w:hAnsiTheme="majorBidi" w:cstheme="majorBidi"/>
          <w:b/>
          <w:color w:val="000000"/>
        </w:rPr>
      </w:pPr>
    </w:p>
    <w:p w14:paraId="13DC0C69" w14:textId="77777777" w:rsidR="008D1F5E" w:rsidRDefault="008D1F5E">
      <w:pPr>
        <w:spacing w:after="160" w:line="252" w:lineRule="auto"/>
        <w:jc w:val="both"/>
        <w:rPr>
          <w:rFonts w:asciiTheme="majorBidi" w:hAnsiTheme="majorBidi" w:cstheme="majorBidi"/>
          <w:b/>
          <w:color w:val="000000"/>
        </w:rPr>
      </w:pPr>
      <w:r>
        <w:rPr>
          <w:rFonts w:asciiTheme="majorBidi" w:hAnsiTheme="majorBidi" w:cstheme="majorBidi"/>
          <w:b/>
          <w:color w:val="000000"/>
        </w:rPr>
        <w:br w:type="page"/>
      </w:r>
    </w:p>
    <w:p w14:paraId="44C7B7BB" w14:textId="211DEB64" w:rsidR="000F44DC" w:rsidRPr="007170BF" w:rsidRDefault="00D01F6F">
      <w:pPr>
        <w:jc w:val="center"/>
        <w:rPr>
          <w:rFonts w:asciiTheme="majorBidi" w:hAnsiTheme="majorBidi" w:cstheme="majorBidi"/>
        </w:rPr>
      </w:pPr>
      <w:r w:rsidRPr="007170BF">
        <w:rPr>
          <w:rFonts w:asciiTheme="majorBidi" w:hAnsiTheme="majorBidi" w:cstheme="majorBidi"/>
          <w:b/>
          <w:color w:val="000000"/>
        </w:rPr>
        <w:lastRenderedPageBreak/>
        <w:t>ASSESSMENT AND GRADING</w:t>
      </w:r>
    </w:p>
    <w:p w14:paraId="44C7B7BC" w14:textId="77777777" w:rsidR="000F44DC" w:rsidRPr="007170BF" w:rsidRDefault="000F44DC">
      <w:pPr>
        <w:rPr>
          <w:rFonts w:asciiTheme="majorBidi" w:hAnsiTheme="majorBidi" w:cstheme="majorBidi"/>
        </w:rPr>
      </w:pPr>
    </w:p>
    <w:p w14:paraId="44C7B7BD" w14:textId="77777777" w:rsidR="004D1BE2" w:rsidRPr="007170BF" w:rsidRDefault="004D1BE2" w:rsidP="004D1BE2">
      <w:pPr>
        <w:spacing w:after="120"/>
        <w:rPr>
          <w:rFonts w:asciiTheme="majorBidi" w:hAnsiTheme="majorBidi" w:cstheme="majorBidi"/>
        </w:rPr>
      </w:pPr>
      <w:r w:rsidRPr="007170BF">
        <w:rPr>
          <w:rFonts w:asciiTheme="majorBidi" w:hAnsiTheme="majorBidi" w:cstheme="majorBidi"/>
        </w:rPr>
        <w:t xml:space="preserve">Final course grades will be assigned on a </w:t>
      </w:r>
      <w:r w:rsidRPr="007170BF">
        <w:rPr>
          <w:rFonts w:asciiTheme="majorBidi" w:hAnsiTheme="majorBidi" w:cstheme="majorBidi"/>
          <w:u w:val="single"/>
        </w:rPr>
        <w:t>percentage</w:t>
      </w:r>
      <w:r w:rsidRPr="007170BF">
        <w:rPr>
          <w:rFonts w:asciiTheme="majorBidi" w:hAnsiTheme="majorBidi" w:cstheme="majorBidi"/>
        </w:rPr>
        <w:t xml:space="preserve"> basis:</w:t>
      </w:r>
    </w:p>
    <w:p w14:paraId="44C7B7BE" w14:textId="77777777" w:rsidR="004D1BE2" w:rsidRPr="007170BF" w:rsidRDefault="004D1BE2" w:rsidP="004D1BE2">
      <w:pPr>
        <w:rPr>
          <w:rFonts w:asciiTheme="majorBidi" w:hAnsiTheme="majorBidi" w:cstheme="majorBidi"/>
        </w:rPr>
      </w:pPr>
      <w:r w:rsidRPr="007170BF">
        <w:rPr>
          <w:rFonts w:asciiTheme="majorBidi" w:hAnsiTheme="majorBidi" w:cstheme="majorBidi"/>
        </w:rPr>
        <w:tab/>
      </w:r>
      <w:r w:rsidRPr="007170BF">
        <w:rPr>
          <w:rFonts w:asciiTheme="majorBidi" w:hAnsiTheme="majorBidi" w:cstheme="majorBidi"/>
        </w:rPr>
        <w:tab/>
      </w:r>
      <w:r w:rsidRPr="007170BF">
        <w:rPr>
          <w:rFonts w:asciiTheme="majorBidi" w:hAnsiTheme="majorBidi" w:cstheme="majorBidi"/>
        </w:rPr>
        <w:tab/>
      </w:r>
      <w:r w:rsidRPr="007170BF">
        <w:rPr>
          <w:rFonts w:asciiTheme="majorBidi" w:hAnsiTheme="majorBidi" w:cstheme="majorBidi"/>
        </w:rPr>
        <w:tab/>
        <w:t xml:space="preserve">A </w:t>
      </w:r>
      <w:r w:rsidRPr="007170BF">
        <w:rPr>
          <w:rFonts w:asciiTheme="majorBidi" w:hAnsiTheme="majorBidi" w:cstheme="majorBidi"/>
        </w:rPr>
        <w:tab/>
        <w:t>93.0%+</w:t>
      </w:r>
      <w:r w:rsidRPr="007170BF">
        <w:rPr>
          <w:rFonts w:asciiTheme="majorBidi" w:hAnsiTheme="majorBidi" w:cstheme="majorBidi"/>
        </w:rPr>
        <w:tab/>
      </w:r>
      <w:r w:rsidRPr="007170BF">
        <w:rPr>
          <w:rFonts w:asciiTheme="majorBidi" w:hAnsiTheme="majorBidi" w:cstheme="majorBidi"/>
        </w:rPr>
        <w:tab/>
        <w:t>A-</w:t>
      </w:r>
      <w:r w:rsidRPr="007170BF">
        <w:rPr>
          <w:rFonts w:asciiTheme="majorBidi" w:hAnsiTheme="majorBidi" w:cstheme="majorBidi"/>
        </w:rPr>
        <w:tab/>
        <w:t>90.0%+</w:t>
      </w:r>
      <w:r w:rsidRPr="007170BF">
        <w:rPr>
          <w:rFonts w:asciiTheme="majorBidi" w:hAnsiTheme="majorBidi" w:cstheme="majorBidi"/>
        </w:rPr>
        <w:tab/>
      </w:r>
      <w:r w:rsidRPr="007170BF">
        <w:rPr>
          <w:rFonts w:asciiTheme="majorBidi" w:hAnsiTheme="majorBidi" w:cstheme="majorBidi"/>
        </w:rPr>
        <w:tab/>
        <w:t>Exceptional or exemplary work.</w:t>
      </w:r>
    </w:p>
    <w:p w14:paraId="44C7B7BF" w14:textId="77777777" w:rsidR="004D1BE2" w:rsidRPr="007170BF" w:rsidRDefault="004D1BE2" w:rsidP="004D1BE2">
      <w:pPr>
        <w:rPr>
          <w:rFonts w:asciiTheme="majorBidi" w:hAnsiTheme="majorBidi" w:cstheme="majorBidi"/>
        </w:rPr>
      </w:pPr>
      <w:r w:rsidRPr="007170BF">
        <w:rPr>
          <w:rFonts w:asciiTheme="majorBidi" w:hAnsiTheme="majorBidi" w:cstheme="majorBidi"/>
        </w:rPr>
        <w:t>B+</w:t>
      </w:r>
      <w:r w:rsidRPr="007170BF">
        <w:rPr>
          <w:rFonts w:asciiTheme="majorBidi" w:hAnsiTheme="majorBidi" w:cstheme="majorBidi"/>
        </w:rPr>
        <w:tab/>
        <w:t>87.0%+</w:t>
      </w:r>
      <w:r w:rsidRPr="007170BF">
        <w:rPr>
          <w:rFonts w:asciiTheme="majorBidi" w:hAnsiTheme="majorBidi" w:cstheme="majorBidi"/>
        </w:rPr>
        <w:tab/>
      </w:r>
      <w:r w:rsidRPr="007170BF">
        <w:rPr>
          <w:rFonts w:asciiTheme="majorBidi" w:hAnsiTheme="majorBidi" w:cstheme="majorBidi"/>
        </w:rPr>
        <w:tab/>
        <w:t>B</w:t>
      </w:r>
      <w:r w:rsidRPr="007170BF">
        <w:rPr>
          <w:rFonts w:asciiTheme="majorBidi" w:hAnsiTheme="majorBidi" w:cstheme="majorBidi"/>
        </w:rPr>
        <w:tab/>
        <w:t>83.0%+</w:t>
      </w:r>
      <w:r w:rsidRPr="007170BF">
        <w:rPr>
          <w:rFonts w:asciiTheme="majorBidi" w:hAnsiTheme="majorBidi" w:cstheme="majorBidi"/>
        </w:rPr>
        <w:tab/>
      </w:r>
      <w:r w:rsidRPr="007170BF">
        <w:rPr>
          <w:rFonts w:asciiTheme="majorBidi" w:hAnsiTheme="majorBidi" w:cstheme="majorBidi"/>
        </w:rPr>
        <w:tab/>
        <w:t>B-</w:t>
      </w:r>
      <w:r w:rsidRPr="007170BF">
        <w:rPr>
          <w:rFonts w:asciiTheme="majorBidi" w:hAnsiTheme="majorBidi" w:cstheme="majorBidi"/>
        </w:rPr>
        <w:tab/>
        <w:t>80.0%+</w:t>
      </w:r>
      <w:r w:rsidRPr="007170BF">
        <w:rPr>
          <w:rFonts w:asciiTheme="majorBidi" w:hAnsiTheme="majorBidi" w:cstheme="majorBidi"/>
        </w:rPr>
        <w:tab/>
      </w:r>
      <w:r w:rsidRPr="007170BF">
        <w:rPr>
          <w:rFonts w:asciiTheme="majorBidi" w:hAnsiTheme="majorBidi" w:cstheme="majorBidi"/>
        </w:rPr>
        <w:tab/>
        <w:t>Very good work. Above average.</w:t>
      </w:r>
    </w:p>
    <w:p w14:paraId="44C7B7C0" w14:textId="77777777" w:rsidR="004D1BE2" w:rsidRPr="007170BF" w:rsidRDefault="004D1BE2" w:rsidP="004D1BE2">
      <w:pPr>
        <w:ind w:left="360" w:hanging="360"/>
        <w:rPr>
          <w:rFonts w:asciiTheme="majorBidi" w:hAnsiTheme="majorBidi" w:cstheme="majorBidi"/>
        </w:rPr>
      </w:pPr>
      <w:r w:rsidRPr="007170BF">
        <w:rPr>
          <w:rFonts w:asciiTheme="majorBidi" w:hAnsiTheme="majorBidi" w:cstheme="majorBidi"/>
        </w:rPr>
        <w:t>C+</w:t>
      </w:r>
      <w:r w:rsidRPr="007170BF">
        <w:rPr>
          <w:rFonts w:asciiTheme="majorBidi" w:hAnsiTheme="majorBidi" w:cstheme="majorBidi"/>
        </w:rPr>
        <w:tab/>
        <w:t>77.0%+</w:t>
      </w:r>
      <w:r w:rsidRPr="007170BF">
        <w:rPr>
          <w:rFonts w:asciiTheme="majorBidi" w:hAnsiTheme="majorBidi" w:cstheme="majorBidi"/>
        </w:rPr>
        <w:tab/>
      </w:r>
      <w:r w:rsidRPr="007170BF">
        <w:rPr>
          <w:rFonts w:asciiTheme="majorBidi" w:hAnsiTheme="majorBidi" w:cstheme="majorBidi"/>
        </w:rPr>
        <w:tab/>
        <w:t>C</w:t>
      </w:r>
      <w:r w:rsidRPr="007170BF">
        <w:rPr>
          <w:rFonts w:asciiTheme="majorBidi" w:hAnsiTheme="majorBidi" w:cstheme="majorBidi"/>
        </w:rPr>
        <w:tab/>
        <w:t>73.0%+</w:t>
      </w:r>
      <w:r w:rsidRPr="007170BF">
        <w:rPr>
          <w:rFonts w:asciiTheme="majorBidi" w:hAnsiTheme="majorBidi" w:cstheme="majorBidi"/>
        </w:rPr>
        <w:tab/>
      </w:r>
      <w:r w:rsidRPr="007170BF">
        <w:rPr>
          <w:rFonts w:asciiTheme="majorBidi" w:hAnsiTheme="majorBidi" w:cstheme="majorBidi"/>
        </w:rPr>
        <w:tab/>
        <w:t>C-</w:t>
      </w:r>
      <w:r w:rsidRPr="007170BF">
        <w:rPr>
          <w:rFonts w:asciiTheme="majorBidi" w:hAnsiTheme="majorBidi" w:cstheme="majorBidi"/>
        </w:rPr>
        <w:tab/>
        <w:t>70.0%+</w:t>
      </w:r>
      <w:r w:rsidRPr="007170BF">
        <w:rPr>
          <w:rFonts w:asciiTheme="majorBidi" w:hAnsiTheme="majorBidi" w:cstheme="majorBidi"/>
        </w:rPr>
        <w:tab/>
      </w:r>
      <w:r w:rsidRPr="007170BF">
        <w:rPr>
          <w:rFonts w:asciiTheme="majorBidi" w:hAnsiTheme="majorBidi" w:cstheme="majorBidi"/>
        </w:rPr>
        <w:tab/>
        <w:t>Acceptable work. Meets minimum requirements.</w:t>
      </w:r>
    </w:p>
    <w:p w14:paraId="44C7B7C1" w14:textId="77777777" w:rsidR="004D1BE2" w:rsidRPr="007170BF" w:rsidRDefault="004D1BE2" w:rsidP="004D1BE2">
      <w:pPr>
        <w:rPr>
          <w:rFonts w:asciiTheme="majorBidi" w:hAnsiTheme="majorBidi" w:cstheme="majorBidi"/>
        </w:rPr>
      </w:pPr>
      <w:r w:rsidRPr="007170BF">
        <w:rPr>
          <w:rFonts w:asciiTheme="majorBidi" w:hAnsiTheme="majorBidi" w:cstheme="majorBidi"/>
        </w:rPr>
        <w:t>D+</w:t>
      </w:r>
      <w:r w:rsidRPr="007170BF">
        <w:rPr>
          <w:rFonts w:asciiTheme="majorBidi" w:hAnsiTheme="majorBidi" w:cstheme="majorBidi"/>
        </w:rPr>
        <w:tab/>
        <w:t>67.0%+</w:t>
      </w:r>
      <w:r w:rsidRPr="007170BF">
        <w:rPr>
          <w:rFonts w:asciiTheme="majorBidi" w:hAnsiTheme="majorBidi" w:cstheme="majorBidi"/>
        </w:rPr>
        <w:tab/>
      </w:r>
      <w:r w:rsidRPr="007170BF">
        <w:rPr>
          <w:rFonts w:asciiTheme="majorBidi" w:hAnsiTheme="majorBidi" w:cstheme="majorBidi"/>
        </w:rPr>
        <w:tab/>
        <w:t>D</w:t>
      </w:r>
      <w:r w:rsidRPr="007170BF">
        <w:rPr>
          <w:rFonts w:asciiTheme="majorBidi" w:hAnsiTheme="majorBidi" w:cstheme="majorBidi"/>
        </w:rPr>
        <w:tab/>
        <w:t>63.0%+</w:t>
      </w:r>
      <w:r w:rsidRPr="007170BF">
        <w:rPr>
          <w:rFonts w:asciiTheme="majorBidi" w:hAnsiTheme="majorBidi" w:cstheme="majorBidi"/>
        </w:rPr>
        <w:tab/>
      </w:r>
      <w:r w:rsidRPr="007170BF">
        <w:rPr>
          <w:rFonts w:asciiTheme="majorBidi" w:hAnsiTheme="majorBidi" w:cstheme="majorBidi"/>
        </w:rPr>
        <w:tab/>
        <w:t>F</w:t>
      </w:r>
      <w:r w:rsidRPr="007170BF">
        <w:rPr>
          <w:rFonts w:asciiTheme="majorBidi" w:hAnsiTheme="majorBidi" w:cstheme="majorBidi"/>
        </w:rPr>
        <w:tab/>
        <w:t>0-62.9%</w:t>
      </w:r>
      <w:r w:rsidRPr="007170BF">
        <w:rPr>
          <w:rFonts w:asciiTheme="majorBidi" w:hAnsiTheme="majorBidi" w:cstheme="majorBidi"/>
        </w:rPr>
        <w:tab/>
        <w:t>Does not meet minimum requirements.</w:t>
      </w:r>
    </w:p>
    <w:p w14:paraId="44C7B7C2" w14:textId="77777777" w:rsidR="004D1BE2" w:rsidRPr="007170BF" w:rsidRDefault="004D1BE2" w:rsidP="004D1BE2">
      <w:pPr>
        <w:spacing w:before="120"/>
        <w:rPr>
          <w:rFonts w:asciiTheme="majorBidi" w:hAnsiTheme="majorBidi" w:cstheme="majorBidi"/>
        </w:rPr>
      </w:pPr>
      <w:r w:rsidRPr="007170BF">
        <w:rPr>
          <w:rFonts w:asciiTheme="majorBidi" w:hAnsiTheme="majorBidi" w:cstheme="majorBidi"/>
        </w:rPr>
        <w:t>The university does not recognize a grade of D-, so any grade of less than 63.0% will result in a grade of F for the course. Grades will be based on completion of the following assignments:</w:t>
      </w:r>
    </w:p>
    <w:p w14:paraId="44C7B7C3" w14:textId="77777777" w:rsidR="000F44DC" w:rsidRPr="007170BF" w:rsidRDefault="000F44DC" w:rsidP="004D1BE2">
      <w:pPr>
        <w:rPr>
          <w:rFonts w:asciiTheme="majorBidi" w:hAnsiTheme="majorBidi" w:cstheme="majorBidi"/>
        </w:rPr>
      </w:pPr>
    </w:p>
    <w:p w14:paraId="44C7B7C4" w14:textId="77777777" w:rsidR="000F44DC" w:rsidRPr="007170BF" w:rsidRDefault="00D01F6F" w:rsidP="00E66FCD">
      <w:pPr>
        <w:rPr>
          <w:rFonts w:asciiTheme="majorBidi" w:hAnsiTheme="majorBidi" w:cstheme="majorBidi"/>
        </w:rPr>
      </w:pPr>
      <w:r w:rsidRPr="007170BF">
        <w:rPr>
          <w:rFonts w:asciiTheme="majorBidi" w:hAnsiTheme="majorBidi" w:cstheme="majorBidi"/>
        </w:rPr>
        <w:t xml:space="preserve">These grades will be based on </w:t>
      </w:r>
      <w:r w:rsidR="00E66FCD" w:rsidRPr="007170BF">
        <w:rPr>
          <w:rFonts w:asciiTheme="majorBidi" w:hAnsiTheme="majorBidi" w:cstheme="majorBidi"/>
        </w:rPr>
        <w:t xml:space="preserve">students' performance on </w:t>
      </w:r>
      <w:r w:rsidR="00E66FCD" w:rsidRPr="007170BF">
        <w:rPr>
          <w:rFonts w:asciiTheme="majorBidi" w:hAnsiTheme="majorBidi" w:cstheme="majorBidi"/>
          <w:u w:val="single"/>
        </w:rPr>
        <w:t>quizzes</w:t>
      </w:r>
      <w:r w:rsidR="00E66FCD" w:rsidRPr="007170BF">
        <w:rPr>
          <w:rFonts w:asciiTheme="majorBidi" w:hAnsiTheme="majorBidi" w:cstheme="majorBidi"/>
        </w:rPr>
        <w:t xml:space="preserve">, </w:t>
      </w:r>
      <w:r w:rsidR="00E66FCD" w:rsidRPr="007170BF">
        <w:rPr>
          <w:rFonts w:asciiTheme="majorBidi" w:hAnsiTheme="majorBidi" w:cstheme="majorBidi"/>
          <w:u w:val="single"/>
        </w:rPr>
        <w:t>short assignments</w:t>
      </w:r>
      <w:r w:rsidR="00E66FCD" w:rsidRPr="007170BF">
        <w:rPr>
          <w:rFonts w:asciiTheme="majorBidi" w:hAnsiTheme="majorBidi" w:cstheme="majorBidi"/>
        </w:rPr>
        <w:t xml:space="preserve">, and </w:t>
      </w:r>
      <w:r w:rsidR="00E66FCD" w:rsidRPr="007170BF">
        <w:rPr>
          <w:rFonts w:asciiTheme="majorBidi" w:hAnsiTheme="majorBidi" w:cstheme="majorBidi"/>
          <w:u w:val="single"/>
        </w:rPr>
        <w:t>exams</w:t>
      </w:r>
      <w:r w:rsidR="00E66FCD" w:rsidRPr="007170BF">
        <w:rPr>
          <w:rFonts w:asciiTheme="majorBidi" w:hAnsiTheme="majorBidi" w:cstheme="majorBidi"/>
        </w:rPr>
        <w:t xml:space="preserve"> as described below:</w:t>
      </w:r>
    </w:p>
    <w:p w14:paraId="44C7B7FE" w14:textId="5D40DA73" w:rsidR="000F3249" w:rsidRDefault="000F3249">
      <w:pPr>
        <w:rPr>
          <w:rFonts w:ascii="Garamond" w:hAnsi="Garamond"/>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7"/>
        <w:gridCol w:w="810"/>
        <w:gridCol w:w="1350"/>
      </w:tblGrid>
      <w:tr w:rsidR="00197816" w:rsidRPr="00B25D57" w14:paraId="04847685" w14:textId="77777777" w:rsidTr="00197816">
        <w:trPr>
          <w:trHeight w:val="300"/>
          <w:jc w:val="center"/>
        </w:trPr>
        <w:tc>
          <w:tcPr>
            <w:tcW w:w="4677" w:type="dxa"/>
            <w:shd w:val="clear" w:color="auto" w:fill="auto"/>
            <w:noWrap/>
            <w:vAlign w:val="bottom"/>
            <w:hideMark/>
          </w:tcPr>
          <w:p w14:paraId="686A3E0E" w14:textId="77777777" w:rsidR="00197816" w:rsidRPr="00B25D57" w:rsidRDefault="00197816" w:rsidP="00B25D57">
            <w:r w:rsidRPr="00B25D57">
              <w:t>Item</w:t>
            </w:r>
          </w:p>
        </w:tc>
        <w:tc>
          <w:tcPr>
            <w:tcW w:w="810" w:type="dxa"/>
            <w:shd w:val="clear" w:color="auto" w:fill="auto"/>
            <w:noWrap/>
            <w:vAlign w:val="bottom"/>
            <w:hideMark/>
          </w:tcPr>
          <w:p w14:paraId="4EDB7B3F" w14:textId="77777777" w:rsidR="00197816" w:rsidRPr="00B25D57" w:rsidRDefault="00197816" w:rsidP="00B25D57">
            <w:r w:rsidRPr="00B25D57">
              <w:t>Points</w:t>
            </w:r>
          </w:p>
        </w:tc>
        <w:tc>
          <w:tcPr>
            <w:tcW w:w="1350" w:type="dxa"/>
            <w:vAlign w:val="bottom"/>
          </w:tcPr>
          <w:p w14:paraId="551409C2" w14:textId="77777777" w:rsidR="00197816" w:rsidRPr="00B25D57" w:rsidRDefault="00197816" w:rsidP="00B25D57">
            <w:r w:rsidRPr="00B25D57">
              <w:t>Percent</w:t>
            </w:r>
          </w:p>
        </w:tc>
      </w:tr>
      <w:tr w:rsidR="00197816" w:rsidRPr="00B25D57" w14:paraId="6B5F7493" w14:textId="77777777" w:rsidTr="00197816">
        <w:trPr>
          <w:trHeight w:val="300"/>
          <w:jc w:val="center"/>
        </w:trPr>
        <w:tc>
          <w:tcPr>
            <w:tcW w:w="4677" w:type="dxa"/>
            <w:shd w:val="clear" w:color="auto" w:fill="auto"/>
            <w:noWrap/>
            <w:vAlign w:val="bottom"/>
            <w:hideMark/>
          </w:tcPr>
          <w:p w14:paraId="68C377B3" w14:textId="4607339D" w:rsidR="00197816" w:rsidRPr="00B25D57" w:rsidRDefault="00197816" w:rsidP="00B25D57">
            <w:r>
              <w:t>Exams</w:t>
            </w:r>
          </w:p>
        </w:tc>
        <w:tc>
          <w:tcPr>
            <w:tcW w:w="810" w:type="dxa"/>
            <w:shd w:val="clear" w:color="auto" w:fill="auto"/>
            <w:noWrap/>
            <w:vAlign w:val="bottom"/>
            <w:hideMark/>
          </w:tcPr>
          <w:p w14:paraId="2DD3EE63" w14:textId="77777777" w:rsidR="00197816" w:rsidRPr="00B25D57" w:rsidRDefault="00197816" w:rsidP="00B25D57">
            <w:pPr>
              <w:jc w:val="right"/>
            </w:pPr>
            <w:r w:rsidRPr="00B25D57">
              <w:t> </w:t>
            </w:r>
          </w:p>
        </w:tc>
        <w:tc>
          <w:tcPr>
            <w:tcW w:w="1350" w:type="dxa"/>
            <w:vAlign w:val="bottom"/>
          </w:tcPr>
          <w:p w14:paraId="366D1612" w14:textId="77777777" w:rsidR="00197816" w:rsidRPr="00B25D57" w:rsidRDefault="00197816" w:rsidP="00B25D57">
            <w:pPr>
              <w:jc w:val="right"/>
            </w:pPr>
          </w:p>
        </w:tc>
      </w:tr>
      <w:tr w:rsidR="00197816" w:rsidRPr="00B25D57" w14:paraId="58515F99" w14:textId="77777777" w:rsidTr="00197816">
        <w:trPr>
          <w:trHeight w:val="300"/>
          <w:jc w:val="center"/>
        </w:trPr>
        <w:tc>
          <w:tcPr>
            <w:tcW w:w="4677" w:type="dxa"/>
            <w:shd w:val="clear" w:color="auto" w:fill="auto"/>
            <w:noWrap/>
            <w:vAlign w:val="bottom"/>
            <w:hideMark/>
          </w:tcPr>
          <w:p w14:paraId="48081E0B" w14:textId="1D53E135" w:rsidR="00197816" w:rsidRPr="00B25D57" w:rsidRDefault="00197816" w:rsidP="00B25D57">
            <w:pPr>
              <w:jc w:val="right"/>
            </w:pPr>
            <w:r w:rsidRPr="00B25D57">
              <w:t>Exam 1</w:t>
            </w:r>
          </w:p>
        </w:tc>
        <w:tc>
          <w:tcPr>
            <w:tcW w:w="810" w:type="dxa"/>
            <w:shd w:val="clear" w:color="auto" w:fill="auto"/>
            <w:noWrap/>
            <w:vAlign w:val="bottom"/>
          </w:tcPr>
          <w:p w14:paraId="7A756289" w14:textId="6F14AB28" w:rsidR="00197816" w:rsidRPr="00B25D57" w:rsidRDefault="00197816" w:rsidP="00B25D57">
            <w:pPr>
              <w:jc w:val="right"/>
            </w:pPr>
            <w:r>
              <w:t>150</w:t>
            </w:r>
          </w:p>
        </w:tc>
        <w:tc>
          <w:tcPr>
            <w:tcW w:w="1350" w:type="dxa"/>
            <w:vAlign w:val="bottom"/>
          </w:tcPr>
          <w:p w14:paraId="04521A1C" w14:textId="0C0D7A94" w:rsidR="00197816" w:rsidRPr="00B25D57" w:rsidRDefault="00197816" w:rsidP="00B25D57">
            <w:pPr>
              <w:jc w:val="right"/>
            </w:pPr>
            <w:r>
              <w:t>23%</w:t>
            </w:r>
          </w:p>
        </w:tc>
      </w:tr>
      <w:tr w:rsidR="00197816" w:rsidRPr="00B25D57" w14:paraId="17646138" w14:textId="77777777" w:rsidTr="00197816">
        <w:trPr>
          <w:trHeight w:val="300"/>
          <w:jc w:val="center"/>
        </w:trPr>
        <w:tc>
          <w:tcPr>
            <w:tcW w:w="4677" w:type="dxa"/>
            <w:shd w:val="clear" w:color="auto" w:fill="auto"/>
            <w:noWrap/>
            <w:vAlign w:val="bottom"/>
            <w:hideMark/>
          </w:tcPr>
          <w:p w14:paraId="44CD5BF4" w14:textId="35F3798F" w:rsidR="00197816" w:rsidRPr="00B25D57" w:rsidRDefault="00197816" w:rsidP="00B25D57">
            <w:pPr>
              <w:jc w:val="right"/>
            </w:pPr>
            <w:r w:rsidRPr="00B25D57">
              <w:t>Exam 2</w:t>
            </w:r>
          </w:p>
        </w:tc>
        <w:tc>
          <w:tcPr>
            <w:tcW w:w="810" w:type="dxa"/>
            <w:shd w:val="clear" w:color="auto" w:fill="auto"/>
            <w:noWrap/>
            <w:vAlign w:val="bottom"/>
          </w:tcPr>
          <w:p w14:paraId="154D84A6" w14:textId="28BB67F4" w:rsidR="00197816" w:rsidRPr="00B25D57" w:rsidRDefault="00197816" w:rsidP="00B25D57">
            <w:pPr>
              <w:jc w:val="right"/>
            </w:pPr>
            <w:r>
              <w:t>150</w:t>
            </w:r>
          </w:p>
        </w:tc>
        <w:tc>
          <w:tcPr>
            <w:tcW w:w="1350" w:type="dxa"/>
            <w:vAlign w:val="bottom"/>
          </w:tcPr>
          <w:p w14:paraId="59E68216" w14:textId="2E4616BE" w:rsidR="00197816" w:rsidRPr="00B25D57" w:rsidRDefault="00197816" w:rsidP="00B25D57">
            <w:pPr>
              <w:jc w:val="right"/>
            </w:pPr>
            <w:r>
              <w:t>23%</w:t>
            </w:r>
          </w:p>
        </w:tc>
      </w:tr>
      <w:tr w:rsidR="00197816" w:rsidRPr="00B25D57" w14:paraId="097715FC" w14:textId="77777777" w:rsidTr="00197816">
        <w:trPr>
          <w:trHeight w:val="300"/>
          <w:jc w:val="center"/>
        </w:trPr>
        <w:tc>
          <w:tcPr>
            <w:tcW w:w="4677" w:type="dxa"/>
            <w:shd w:val="clear" w:color="auto" w:fill="auto"/>
            <w:noWrap/>
            <w:vAlign w:val="bottom"/>
            <w:hideMark/>
          </w:tcPr>
          <w:p w14:paraId="00F2532D" w14:textId="588B2B7B" w:rsidR="00197816" w:rsidRPr="00B25D57" w:rsidRDefault="00197816" w:rsidP="00B25D57">
            <w:pPr>
              <w:jc w:val="right"/>
            </w:pPr>
            <w:r w:rsidRPr="00B25D57">
              <w:t>Exam 3</w:t>
            </w:r>
          </w:p>
        </w:tc>
        <w:tc>
          <w:tcPr>
            <w:tcW w:w="810" w:type="dxa"/>
            <w:shd w:val="clear" w:color="auto" w:fill="auto"/>
            <w:noWrap/>
            <w:vAlign w:val="bottom"/>
          </w:tcPr>
          <w:p w14:paraId="6B6D90CE" w14:textId="13A150E8" w:rsidR="00197816" w:rsidRPr="00B25D57" w:rsidRDefault="00197816" w:rsidP="00B25D57">
            <w:pPr>
              <w:jc w:val="right"/>
            </w:pPr>
            <w:r>
              <w:t>150</w:t>
            </w:r>
          </w:p>
        </w:tc>
        <w:tc>
          <w:tcPr>
            <w:tcW w:w="1350" w:type="dxa"/>
            <w:vAlign w:val="bottom"/>
          </w:tcPr>
          <w:p w14:paraId="65591629" w14:textId="60AC6EB9" w:rsidR="00197816" w:rsidRPr="00B25D57" w:rsidRDefault="00197816" w:rsidP="00B25D57">
            <w:pPr>
              <w:jc w:val="right"/>
            </w:pPr>
            <w:r>
              <w:t>23%</w:t>
            </w:r>
          </w:p>
        </w:tc>
      </w:tr>
      <w:tr w:rsidR="00197816" w:rsidRPr="00B25D57" w14:paraId="7C041490" w14:textId="77777777" w:rsidTr="00197816">
        <w:trPr>
          <w:trHeight w:val="300"/>
          <w:jc w:val="center"/>
        </w:trPr>
        <w:tc>
          <w:tcPr>
            <w:tcW w:w="4677" w:type="dxa"/>
            <w:shd w:val="clear" w:color="auto" w:fill="auto"/>
            <w:noWrap/>
            <w:vAlign w:val="bottom"/>
          </w:tcPr>
          <w:p w14:paraId="38931088" w14:textId="2631CB3A" w:rsidR="00197816" w:rsidRPr="00B25D57" w:rsidRDefault="00197816" w:rsidP="00B25D57">
            <w:r>
              <w:t>Short Assignments (8 @ 12 points ea.)</w:t>
            </w:r>
          </w:p>
        </w:tc>
        <w:tc>
          <w:tcPr>
            <w:tcW w:w="810" w:type="dxa"/>
            <w:shd w:val="clear" w:color="auto" w:fill="auto"/>
            <w:noWrap/>
            <w:vAlign w:val="bottom"/>
          </w:tcPr>
          <w:p w14:paraId="7CEDFCC8" w14:textId="58458F06" w:rsidR="00197816" w:rsidRPr="00B25D57" w:rsidRDefault="00197816" w:rsidP="00B25D57">
            <w:pPr>
              <w:jc w:val="right"/>
            </w:pPr>
            <w:r>
              <w:t>96</w:t>
            </w:r>
          </w:p>
        </w:tc>
        <w:tc>
          <w:tcPr>
            <w:tcW w:w="1350" w:type="dxa"/>
            <w:vAlign w:val="bottom"/>
          </w:tcPr>
          <w:p w14:paraId="51077A85" w14:textId="6FC40EE5" w:rsidR="00197816" w:rsidRPr="00B25D57" w:rsidRDefault="00197816" w:rsidP="00B25D57">
            <w:pPr>
              <w:jc w:val="right"/>
            </w:pPr>
            <w:r>
              <w:t>15%</w:t>
            </w:r>
          </w:p>
        </w:tc>
      </w:tr>
      <w:tr w:rsidR="00197816" w:rsidRPr="00B25D57" w14:paraId="037BD06D" w14:textId="77777777" w:rsidTr="00197816">
        <w:trPr>
          <w:trHeight w:val="300"/>
          <w:jc w:val="center"/>
        </w:trPr>
        <w:tc>
          <w:tcPr>
            <w:tcW w:w="4677" w:type="dxa"/>
            <w:shd w:val="clear" w:color="auto" w:fill="auto"/>
            <w:noWrap/>
            <w:vAlign w:val="bottom"/>
          </w:tcPr>
          <w:p w14:paraId="4395E1CE" w14:textId="49908487" w:rsidR="00197816" w:rsidRPr="00B25D57" w:rsidRDefault="00197816" w:rsidP="00197816">
            <w:r>
              <w:t>Attendance/Participation/Professionalism</w:t>
            </w:r>
          </w:p>
        </w:tc>
        <w:tc>
          <w:tcPr>
            <w:tcW w:w="810" w:type="dxa"/>
            <w:shd w:val="clear" w:color="auto" w:fill="auto"/>
            <w:noWrap/>
            <w:vAlign w:val="bottom"/>
          </w:tcPr>
          <w:p w14:paraId="680481A9" w14:textId="56090E4E" w:rsidR="00197816" w:rsidRPr="00B25D57" w:rsidRDefault="00197816" w:rsidP="00B25D57">
            <w:pPr>
              <w:jc w:val="right"/>
            </w:pPr>
            <w:r>
              <w:t>100</w:t>
            </w:r>
          </w:p>
        </w:tc>
        <w:tc>
          <w:tcPr>
            <w:tcW w:w="1350" w:type="dxa"/>
            <w:vAlign w:val="bottom"/>
          </w:tcPr>
          <w:p w14:paraId="0FEF2AD5" w14:textId="683898D2" w:rsidR="00197816" w:rsidRPr="00B25D57" w:rsidRDefault="00197816" w:rsidP="00B25D57">
            <w:pPr>
              <w:jc w:val="right"/>
            </w:pPr>
            <w:r>
              <w:t>15%</w:t>
            </w:r>
          </w:p>
        </w:tc>
      </w:tr>
      <w:tr w:rsidR="00197816" w:rsidRPr="00B25D57" w14:paraId="32575DE1" w14:textId="77777777" w:rsidTr="00197816">
        <w:trPr>
          <w:trHeight w:val="300"/>
          <w:jc w:val="center"/>
        </w:trPr>
        <w:tc>
          <w:tcPr>
            <w:tcW w:w="4677" w:type="dxa"/>
            <w:shd w:val="clear" w:color="auto" w:fill="auto"/>
            <w:noWrap/>
          </w:tcPr>
          <w:p w14:paraId="3FF796FA" w14:textId="5696493E" w:rsidR="00197816" w:rsidRPr="00B25D57" w:rsidRDefault="00197816" w:rsidP="00B25D57">
            <w:pPr>
              <w:jc w:val="right"/>
            </w:pPr>
          </w:p>
        </w:tc>
        <w:tc>
          <w:tcPr>
            <w:tcW w:w="810" w:type="dxa"/>
            <w:shd w:val="clear" w:color="auto" w:fill="auto"/>
            <w:noWrap/>
          </w:tcPr>
          <w:p w14:paraId="1867C333" w14:textId="77A02AC9" w:rsidR="00197816" w:rsidRPr="00B25D57" w:rsidRDefault="00197816" w:rsidP="00B25D57">
            <w:pPr>
              <w:jc w:val="right"/>
            </w:pPr>
          </w:p>
        </w:tc>
        <w:tc>
          <w:tcPr>
            <w:tcW w:w="1350" w:type="dxa"/>
          </w:tcPr>
          <w:p w14:paraId="5FB82EDA" w14:textId="728BC8B8" w:rsidR="00197816" w:rsidRPr="00B25D57" w:rsidRDefault="00197816" w:rsidP="00B25D57">
            <w:pPr>
              <w:jc w:val="right"/>
            </w:pPr>
          </w:p>
        </w:tc>
      </w:tr>
      <w:tr w:rsidR="00197816" w:rsidRPr="00B25D57" w14:paraId="3B6AC8F6" w14:textId="77777777" w:rsidTr="00197816">
        <w:trPr>
          <w:trHeight w:val="300"/>
          <w:jc w:val="center"/>
        </w:trPr>
        <w:tc>
          <w:tcPr>
            <w:tcW w:w="4677" w:type="dxa"/>
            <w:shd w:val="clear" w:color="auto" w:fill="auto"/>
            <w:noWrap/>
            <w:vAlign w:val="bottom"/>
          </w:tcPr>
          <w:p w14:paraId="3ACAAA69" w14:textId="303838DE" w:rsidR="00197816" w:rsidRPr="00B25D57" w:rsidRDefault="00197816" w:rsidP="00B25D57">
            <w:r>
              <w:t>TOTAL</w:t>
            </w:r>
          </w:p>
        </w:tc>
        <w:tc>
          <w:tcPr>
            <w:tcW w:w="810" w:type="dxa"/>
            <w:shd w:val="clear" w:color="auto" w:fill="auto"/>
            <w:noWrap/>
            <w:vAlign w:val="bottom"/>
          </w:tcPr>
          <w:p w14:paraId="0BF84E2C" w14:textId="420487F9" w:rsidR="00197816" w:rsidRPr="00B25D57" w:rsidRDefault="00197816" w:rsidP="00B25D57">
            <w:pPr>
              <w:jc w:val="right"/>
            </w:pPr>
            <w:r>
              <w:t>646</w:t>
            </w:r>
          </w:p>
        </w:tc>
        <w:tc>
          <w:tcPr>
            <w:tcW w:w="1350" w:type="dxa"/>
            <w:vAlign w:val="bottom"/>
          </w:tcPr>
          <w:p w14:paraId="4FDBA129" w14:textId="5CB33ABA" w:rsidR="00197816" w:rsidRPr="00B25D57" w:rsidRDefault="00197816" w:rsidP="00B25D57">
            <w:pPr>
              <w:jc w:val="right"/>
            </w:pPr>
            <w:r>
              <w:t>100%</w:t>
            </w:r>
            <w:r>
              <w:rPr>
                <w:rStyle w:val="FootnoteReference"/>
              </w:rPr>
              <w:footnoteReference w:id="1"/>
            </w:r>
          </w:p>
        </w:tc>
      </w:tr>
    </w:tbl>
    <w:p w14:paraId="3BD4103E" w14:textId="1C490C9D" w:rsidR="0096328E" w:rsidRPr="009327C2" w:rsidRDefault="00243FE6" w:rsidP="0096328E">
      <w:pPr>
        <w:pStyle w:val="Heading2"/>
      </w:pPr>
      <w:r>
        <w:t>Exams</w:t>
      </w:r>
    </w:p>
    <w:p w14:paraId="74426D01" w14:textId="77777777" w:rsidR="00243FE6" w:rsidRPr="00243FE6" w:rsidRDefault="00243FE6" w:rsidP="00243FE6">
      <w:r w:rsidRPr="00243FE6">
        <w:t>The exams for this class will combine objective, short answer, and short essay questions. The content will be based on the readings, lectures, and in-class activities. Study guide will be provided beforehand. All exams will be cumulative: There will be questions which ask you about earlier content and questions that ask you to compare later developments with what came before. There are two “short answer” questions which are always possible on these exams:</w:t>
      </w:r>
    </w:p>
    <w:p w14:paraId="335CA378" w14:textId="77777777" w:rsidR="00243FE6" w:rsidRPr="00243FE6" w:rsidRDefault="00243FE6" w:rsidP="00243FE6">
      <w:pPr>
        <w:pStyle w:val="ListParagraph"/>
        <w:numPr>
          <w:ilvl w:val="0"/>
          <w:numId w:val="40"/>
        </w:numPr>
      </w:pPr>
      <w:r w:rsidRPr="00243FE6">
        <w:t>“Describe one primary source we have examined in this segment of the class.”</w:t>
      </w:r>
    </w:p>
    <w:p w14:paraId="03F7FFD9" w14:textId="77777777" w:rsidR="00243FE6" w:rsidRPr="00243FE6" w:rsidRDefault="00243FE6" w:rsidP="00243FE6">
      <w:pPr>
        <w:pStyle w:val="ListParagraph"/>
        <w:numPr>
          <w:ilvl w:val="0"/>
          <w:numId w:val="40"/>
        </w:numPr>
      </w:pPr>
      <w:r w:rsidRPr="00243FE6">
        <w:t>“Explain how one of the events, societies, or sources we have studied continues to be relevant in the modern world.”</w:t>
      </w:r>
    </w:p>
    <w:p w14:paraId="5C1EE5B9" w14:textId="77777777" w:rsidR="00243FE6" w:rsidRPr="00243FE6" w:rsidRDefault="00243FE6" w:rsidP="00243FE6">
      <w:r w:rsidRPr="00243FE6">
        <w:t>The final exams for this class are scheduled for the following dates and times</w:t>
      </w:r>
    </w:p>
    <w:p w14:paraId="7D248FB3" w14:textId="1979BAD4" w:rsidR="00243FE6" w:rsidRDefault="00243FE6" w:rsidP="00243FE6">
      <w:pPr>
        <w:pStyle w:val="ListParagraph"/>
        <w:numPr>
          <w:ilvl w:val="0"/>
          <w:numId w:val="41"/>
        </w:numPr>
      </w:pPr>
      <w:r>
        <w:t>Section 5:</w:t>
      </w:r>
      <w:r w:rsidR="00B6682D">
        <w:t xml:space="preserve"> </w:t>
      </w:r>
      <w:r w:rsidR="00B6682D" w:rsidRPr="00B6682D">
        <w:t>Final Exam: Monday, 12/16</w:t>
      </w:r>
      <w:r w:rsidR="00B6682D">
        <w:t>/19</w:t>
      </w:r>
      <w:r w:rsidR="00B6682D" w:rsidRPr="00B6682D">
        <w:t>, 10:15-12:15 CCC 128</w:t>
      </w:r>
    </w:p>
    <w:p w14:paraId="35088C3D" w14:textId="00F00153" w:rsidR="00243FE6" w:rsidRPr="00243FE6" w:rsidRDefault="00243FE6" w:rsidP="00243FE6">
      <w:pPr>
        <w:pStyle w:val="ListParagraph"/>
        <w:numPr>
          <w:ilvl w:val="0"/>
          <w:numId w:val="41"/>
        </w:numPr>
      </w:pPr>
      <w:r>
        <w:t>Section 6:</w:t>
      </w:r>
      <w:r w:rsidR="00B6682D">
        <w:t xml:space="preserve"> </w:t>
      </w:r>
      <w:r w:rsidR="00B6682D" w:rsidRPr="00B6682D">
        <w:t>Final Exam: Tuesday, 12/17</w:t>
      </w:r>
      <w:r w:rsidR="00B6682D">
        <w:t>/19</w:t>
      </w:r>
      <w:r w:rsidR="00B6682D" w:rsidRPr="00B6682D">
        <w:t>, 12:30-2:30 CCC 128</w:t>
      </w:r>
    </w:p>
    <w:p w14:paraId="7EA9C853" w14:textId="0D06CC45" w:rsidR="00243FE6" w:rsidRPr="00243FE6" w:rsidRDefault="00243FE6" w:rsidP="00243FE6">
      <w:r w:rsidRPr="00243FE6">
        <w:t xml:space="preserve">These are the only times I will give the final exam. </w:t>
      </w:r>
      <w:r w:rsidR="007972B0">
        <w:t xml:space="preserve">Our classroom is nearly at capacity, so I can only allow a limited number of students to take the exam with the other section, and I can only do so </w:t>
      </w:r>
      <w:r w:rsidR="002170FE">
        <w:t>if you notify me ahead of time.</w:t>
      </w:r>
    </w:p>
    <w:p w14:paraId="1D993AF1" w14:textId="77777777" w:rsidR="008D1F5E" w:rsidRDefault="008D1F5E">
      <w:pPr>
        <w:spacing w:after="160" w:line="252" w:lineRule="auto"/>
        <w:jc w:val="both"/>
        <w:rPr>
          <w:rFonts w:asciiTheme="majorHAnsi" w:eastAsiaTheme="majorEastAsia" w:hAnsiTheme="majorHAnsi" w:cstheme="majorBidi"/>
          <w:b/>
          <w:bCs/>
          <w:sz w:val="28"/>
          <w:szCs w:val="28"/>
        </w:rPr>
      </w:pPr>
      <w:r>
        <w:br w:type="page"/>
      </w:r>
    </w:p>
    <w:p w14:paraId="1DB91BFA" w14:textId="174A6F36" w:rsidR="0096328E" w:rsidRPr="000D2E47" w:rsidRDefault="0096328E" w:rsidP="0096328E">
      <w:pPr>
        <w:pStyle w:val="Heading2"/>
      </w:pPr>
      <w:r w:rsidRPr="000D2E47">
        <w:lastRenderedPageBreak/>
        <w:t>Short Assignments</w:t>
      </w:r>
    </w:p>
    <w:p w14:paraId="6172FBEB" w14:textId="06180D3D" w:rsidR="0096328E" w:rsidRPr="0096328E" w:rsidRDefault="002535A7" w:rsidP="0096328E">
      <w:r>
        <w:t xml:space="preserve">I will administer </w:t>
      </w:r>
      <w:r w:rsidR="0096328E" w:rsidRPr="0096328E">
        <w:t xml:space="preserve">a variety of short assignments administered throughout the semester. </w:t>
      </w:r>
      <w:r w:rsidR="00825FF3">
        <w:t xml:space="preserve">Short assignments may be graded or pass/fail. </w:t>
      </w:r>
      <w:r w:rsidR="0096328E" w:rsidRPr="0096328E">
        <w:t>Short assignments may include:</w:t>
      </w:r>
    </w:p>
    <w:p w14:paraId="133745C2" w14:textId="77777777" w:rsidR="0096328E" w:rsidRPr="0096328E" w:rsidRDefault="0096328E" w:rsidP="0096328E">
      <w:pPr>
        <w:pStyle w:val="ListParagraph"/>
        <w:numPr>
          <w:ilvl w:val="0"/>
          <w:numId w:val="33"/>
        </w:numPr>
      </w:pPr>
      <w:r w:rsidRPr="0096328E">
        <w:t>Writing assignments due at the start of class. (These will be very brief--less than 250 words.)</w:t>
      </w:r>
    </w:p>
    <w:p w14:paraId="4A7BDFB8" w14:textId="77777777" w:rsidR="0096328E" w:rsidRPr="0096328E" w:rsidRDefault="0096328E" w:rsidP="0096328E">
      <w:pPr>
        <w:pStyle w:val="ListParagraph"/>
        <w:numPr>
          <w:ilvl w:val="0"/>
          <w:numId w:val="33"/>
        </w:numPr>
      </w:pPr>
      <w:r w:rsidRPr="0096328E">
        <w:t>In-class writing assignments.</w:t>
      </w:r>
    </w:p>
    <w:p w14:paraId="0D42712F" w14:textId="1DC76443" w:rsidR="0096328E" w:rsidRDefault="0096328E" w:rsidP="0096328E">
      <w:pPr>
        <w:pStyle w:val="ListParagraph"/>
        <w:numPr>
          <w:ilvl w:val="0"/>
          <w:numId w:val="33"/>
        </w:numPr>
      </w:pPr>
      <w:r w:rsidRPr="0096328E">
        <w:t>In-class “pop quizzes” (including “attendance quizzes”)</w:t>
      </w:r>
      <w:r w:rsidRPr="0096328E">
        <w:br/>
        <w:t>(Hint: Quizzes will often be open-book quizzes on the day’s reading. Always be sure to have a copy of the day’s reading with you!)</w:t>
      </w:r>
    </w:p>
    <w:p w14:paraId="055E320A" w14:textId="089F8590" w:rsidR="00C8085E" w:rsidRPr="00C8085E" w:rsidRDefault="00C8085E" w:rsidP="00C8085E">
      <w:r>
        <w:t xml:space="preserve">All short assignments will be worth 12 points. Some assignments will be graded normally (say, a quiz with 3 questions worth 4 points each). </w:t>
      </w:r>
      <w:r w:rsidR="00246734">
        <w:t xml:space="preserve">Many </w:t>
      </w:r>
      <w:r w:rsidR="00246734" w:rsidRPr="00246734">
        <w:t>assignments will be assessed on a “check” system. Most assignments will earn full credit (check-plus). Sub-par assignments will earn two-thirds credit (check) or one-third credit (check-minus).</w:t>
      </w:r>
      <w:r w:rsidR="00246734">
        <w:t xml:space="preserve"> </w:t>
      </w:r>
      <w:r>
        <w:t xml:space="preserve">Your best </w:t>
      </w:r>
      <w:r>
        <w:rPr>
          <w:b/>
          <w:bCs/>
        </w:rPr>
        <w:t>eight</w:t>
      </w:r>
      <w:r>
        <w:t xml:space="preserve"> Short Assignments will count toward your final grade (and there will be more than eight Short Assignments).</w:t>
      </w:r>
    </w:p>
    <w:p w14:paraId="02ED6614" w14:textId="0ADDDEB6" w:rsidR="0096328E" w:rsidRDefault="00C8085E" w:rsidP="0096328E">
      <w:pPr>
        <w:pStyle w:val="Heading2"/>
      </w:pPr>
      <w:r>
        <w:t>Attendance/Participation/</w:t>
      </w:r>
      <w:r w:rsidR="0096328E" w:rsidRPr="0002480F">
        <w:t xml:space="preserve">Professionalism. </w:t>
      </w:r>
    </w:p>
    <w:p w14:paraId="436F1BC5" w14:textId="77777777" w:rsidR="007E2CCB" w:rsidRDefault="007E2CCB" w:rsidP="007E2CCB">
      <w:r w:rsidRPr="00FF5BCC">
        <w:t>College is your gateway into the working world. Thus, I will follow practices of common courtesy and professionalism expected in the workplace. I expect that you do the same</w:t>
      </w:r>
      <w:r>
        <w:t>. As a class, we will collectively determine the standards for attendance, participation, and professionalism in this class.</w:t>
      </w:r>
    </w:p>
    <w:p w14:paraId="64CE9193" w14:textId="77777777" w:rsidR="00694854" w:rsidRDefault="00694854" w:rsidP="00694854">
      <w:pPr>
        <w:pStyle w:val="Heading1"/>
      </w:pPr>
      <w:r>
        <w:t>Schedule of Topics and Assignments</w:t>
      </w:r>
    </w:p>
    <w:p w14:paraId="28EE954A" w14:textId="419DDFFC" w:rsidR="00EE5B79" w:rsidRDefault="00EE5B79" w:rsidP="00EE5B79">
      <w:pPr>
        <w:rPr>
          <w:b/>
        </w:rPr>
      </w:pPr>
      <w:r w:rsidRPr="00664054">
        <w:t xml:space="preserve">What follows is a </w:t>
      </w:r>
      <w:r w:rsidRPr="00664054">
        <w:rPr>
          <w:u w:val="single"/>
        </w:rPr>
        <w:t>brief</w:t>
      </w:r>
      <w:r w:rsidRPr="00664054">
        <w:t xml:space="preserve"> summary of the material we will cover in this semester. </w:t>
      </w:r>
      <w:r>
        <w:t xml:space="preserve">This schedule is subject to change as I see fit. </w:t>
      </w:r>
      <w:r w:rsidR="000236CF">
        <w:t xml:space="preserve">In particular, I may add primary source </w:t>
      </w:r>
      <w:proofErr w:type="gramStart"/>
      <w:r w:rsidR="000236CF">
        <w:t>readings</w:t>
      </w:r>
      <w:proofErr w:type="gramEnd"/>
      <w:r w:rsidR="000236CF">
        <w:t xml:space="preserve"> or I may be forced to reschedule or cancel certain topics. </w:t>
      </w:r>
      <w:r>
        <w:t>I will give you plenty of notice about those readings in class and on Canvas. Most additional readings will be distributed through Canvas.</w:t>
      </w:r>
    </w:p>
    <w:p w14:paraId="35710651" w14:textId="2B3E190A" w:rsidR="007714B9" w:rsidRDefault="007714B9" w:rsidP="007714B9"/>
    <w:p w14:paraId="69D6C63C" w14:textId="3949742F" w:rsidR="006A1D26" w:rsidRPr="00A644F6" w:rsidRDefault="006A1D26" w:rsidP="006A1D26">
      <w:r>
        <w:t>Date</w:t>
      </w:r>
      <w:r>
        <w:tab/>
      </w:r>
      <w:r w:rsidR="001759E6">
        <w:tab/>
      </w:r>
      <w:r>
        <w:t>Read the listed sources and review images</w:t>
      </w:r>
      <w:r w:rsidR="000236CF">
        <w:t xml:space="preserve"> as appropriate</w:t>
      </w:r>
      <w:r>
        <w:t xml:space="preserve"> </w:t>
      </w:r>
      <w:r>
        <w:rPr>
          <w:b/>
          <w:bCs/>
        </w:rPr>
        <w:t>before</w:t>
      </w:r>
      <w:r>
        <w:t xml:space="preserve"> class on the date listed.</w:t>
      </w:r>
      <w:r>
        <w:br/>
        <w:t>No.</w:t>
      </w:r>
      <w:r>
        <w:tab/>
      </w:r>
      <w:r>
        <w:tab/>
      </w:r>
      <w:r w:rsidR="000236CF">
        <w:tab/>
      </w:r>
      <w:r>
        <w:t>Number of the topic</w:t>
      </w:r>
    </w:p>
    <w:p w14:paraId="6F7FE76D" w14:textId="24C69685" w:rsidR="006A1D26" w:rsidRDefault="006A1D26" w:rsidP="006A1D26">
      <w:r>
        <w:t>WTWA</w:t>
      </w:r>
      <w:r>
        <w:rPr>
          <w:vertAlign w:val="superscript"/>
        </w:rPr>
        <w:t>4</w:t>
      </w:r>
      <w:r>
        <w:tab/>
      </w:r>
      <w:r w:rsidR="000236CF">
        <w:tab/>
      </w:r>
      <w:proofErr w:type="spellStart"/>
      <w:r>
        <w:t>Tignor</w:t>
      </w:r>
      <w:proofErr w:type="spellEnd"/>
      <w:r>
        <w:t xml:space="preserve"> et al. </w:t>
      </w:r>
      <w:r>
        <w:rPr>
          <w:i/>
          <w:iCs/>
        </w:rPr>
        <w:t>Worlds Together, Worlds Apart</w:t>
      </w:r>
      <w:r>
        <w:t>, 4</w:t>
      </w:r>
      <w:r w:rsidRPr="009E5539">
        <w:rPr>
          <w:vertAlign w:val="superscript"/>
        </w:rPr>
        <w:t>th</w:t>
      </w:r>
      <w:r>
        <w:t xml:space="preserve"> ed. (number refer to pages)</w:t>
      </w:r>
    </w:p>
    <w:p w14:paraId="1FB99D9F" w14:textId="4989DC6E" w:rsidR="006A1D26" w:rsidRPr="001759E6" w:rsidRDefault="006A1D26" w:rsidP="001759E6">
      <w:pPr>
        <w:ind w:left="1170" w:hanging="1170"/>
        <w:rPr>
          <w:i/>
          <w:iCs/>
        </w:rPr>
      </w:pPr>
      <w:r>
        <w:t>AHOW</w:t>
      </w:r>
      <w:r>
        <w:tab/>
      </w:r>
      <w:r>
        <w:rPr>
          <w:i/>
          <w:iCs/>
        </w:rPr>
        <w:t>A History of the World in 100 Objects</w:t>
      </w:r>
      <w:r w:rsidR="001759E6">
        <w:rPr>
          <w:i/>
          <w:iCs/>
        </w:rPr>
        <w:br/>
      </w:r>
      <w:r>
        <w:t>Numbers refer to episode numbers from the BBC radio series. You are only responsible for (1) recognizing the image and (2) the brief paragraph about each object provided by the British Museum. Links to the British Museum and to the BBC series website are provided on Canvas.</w:t>
      </w:r>
    </w:p>
    <w:p w14:paraId="2EE09B1A" w14:textId="01D86D0F" w:rsidR="006A1D26" w:rsidRPr="00E37B96" w:rsidRDefault="00162933" w:rsidP="001759E6">
      <w:pPr>
        <w:ind w:left="1170" w:hanging="1170"/>
      </w:pPr>
      <w:r>
        <w:t>eReserve</w:t>
      </w:r>
      <w:r w:rsidR="006A1D26">
        <w:tab/>
      </w:r>
      <w:proofErr w:type="spellStart"/>
      <w:r w:rsidRPr="00E37B96">
        <w:t>eReserve</w:t>
      </w:r>
      <w:proofErr w:type="spellEnd"/>
      <w:r w:rsidR="006A1D26" w:rsidRPr="00E37B96">
        <w:t xml:space="preserve"> readings will be posted on Canvas </w:t>
      </w:r>
    </w:p>
    <w:p w14:paraId="085356A6" w14:textId="002FD2C2" w:rsidR="00FA6245" w:rsidRDefault="00FA6245" w:rsidP="007714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747"/>
        <w:gridCol w:w="530"/>
        <w:gridCol w:w="7330"/>
      </w:tblGrid>
      <w:tr w:rsidR="00895CD1" w:rsidRPr="00D051E0" w14:paraId="6C2B9124" w14:textId="77777777" w:rsidTr="00951D0F">
        <w:trPr>
          <w:cantSplit/>
          <w:tblHeader/>
        </w:trPr>
        <w:tc>
          <w:tcPr>
            <w:tcW w:w="0" w:type="auto"/>
          </w:tcPr>
          <w:p w14:paraId="64E52172" w14:textId="0ADCBB3F" w:rsidR="00895CD1" w:rsidRDefault="00895CD1" w:rsidP="00394B2A">
            <w:pPr>
              <w:pStyle w:val="ListParagraph"/>
              <w:spacing w:line="276" w:lineRule="auto"/>
              <w:ind w:left="0"/>
              <w:rPr>
                <w:b/>
                <w:bCs/>
              </w:rPr>
            </w:pPr>
            <w:r>
              <w:rPr>
                <w:b/>
                <w:bCs/>
              </w:rPr>
              <w:t>Week</w:t>
            </w:r>
          </w:p>
        </w:tc>
        <w:tc>
          <w:tcPr>
            <w:tcW w:w="0" w:type="auto"/>
          </w:tcPr>
          <w:p w14:paraId="5BE2D9D3" w14:textId="6A128E2C" w:rsidR="00895CD1" w:rsidRPr="00F14DEB" w:rsidRDefault="00895CD1" w:rsidP="00394B2A">
            <w:pPr>
              <w:pStyle w:val="ListParagraph"/>
              <w:spacing w:line="276" w:lineRule="auto"/>
              <w:ind w:left="0"/>
              <w:rPr>
                <w:b/>
                <w:bCs/>
              </w:rPr>
            </w:pPr>
            <w:r>
              <w:rPr>
                <w:b/>
                <w:bCs/>
              </w:rPr>
              <w:t>Date</w:t>
            </w:r>
          </w:p>
        </w:tc>
        <w:tc>
          <w:tcPr>
            <w:tcW w:w="0" w:type="auto"/>
          </w:tcPr>
          <w:p w14:paraId="28CB6000" w14:textId="77777777" w:rsidR="00895CD1" w:rsidRPr="009325FF" w:rsidRDefault="00895CD1" w:rsidP="009325FF">
            <w:r w:rsidRPr="009325FF">
              <w:t>No.</w:t>
            </w:r>
          </w:p>
        </w:tc>
        <w:tc>
          <w:tcPr>
            <w:tcW w:w="0" w:type="auto"/>
            <w:shd w:val="clear" w:color="auto" w:fill="auto"/>
          </w:tcPr>
          <w:p w14:paraId="1D2EAC81" w14:textId="77777777" w:rsidR="00895CD1" w:rsidRPr="00F14DEB" w:rsidRDefault="00895CD1" w:rsidP="00394B2A">
            <w:pPr>
              <w:pStyle w:val="ListParagraph"/>
              <w:spacing w:line="276" w:lineRule="auto"/>
              <w:ind w:left="0"/>
              <w:rPr>
                <w:b/>
                <w:bCs/>
              </w:rPr>
            </w:pPr>
            <w:r w:rsidRPr="00F14DEB">
              <w:rPr>
                <w:b/>
                <w:bCs/>
              </w:rPr>
              <w:t xml:space="preserve">Question </w:t>
            </w:r>
            <w:r>
              <w:rPr>
                <w:b/>
                <w:bCs/>
              </w:rPr>
              <w:t>/</w:t>
            </w:r>
            <w:r w:rsidRPr="00F14DEB">
              <w:rPr>
                <w:b/>
                <w:bCs/>
              </w:rPr>
              <w:t xml:space="preserve"> Issue</w:t>
            </w:r>
            <w:r>
              <w:rPr>
                <w:b/>
                <w:bCs/>
              </w:rPr>
              <w:t>/Topic</w:t>
            </w:r>
          </w:p>
        </w:tc>
      </w:tr>
      <w:tr w:rsidR="00895CD1" w:rsidRPr="002A1755" w14:paraId="30B187E7" w14:textId="77777777" w:rsidTr="00951D0F">
        <w:trPr>
          <w:cantSplit/>
        </w:trPr>
        <w:tc>
          <w:tcPr>
            <w:tcW w:w="0" w:type="auto"/>
          </w:tcPr>
          <w:p w14:paraId="02B2B5ED" w14:textId="55D99C86" w:rsidR="00895CD1" w:rsidRDefault="009325FF" w:rsidP="00394B2A">
            <w:r>
              <w:t>1</w:t>
            </w:r>
          </w:p>
        </w:tc>
        <w:tc>
          <w:tcPr>
            <w:tcW w:w="0" w:type="auto"/>
          </w:tcPr>
          <w:p w14:paraId="5330C725" w14:textId="6CD0C9F7" w:rsidR="00895CD1" w:rsidRPr="00FD0A54" w:rsidRDefault="009325FF" w:rsidP="00394B2A">
            <w:r>
              <w:t>9/</w:t>
            </w:r>
            <w:r w:rsidR="00EC5ACB">
              <w:t>4</w:t>
            </w:r>
          </w:p>
        </w:tc>
        <w:tc>
          <w:tcPr>
            <w:tcW w:w="0" w:type="auto"/>
          </w:tcPr>
          <w:p w14:paraId="1154B441" w14:textId="77777777" w:rsidR="00895CD1" w:rsidRPr="009325FF" w:rsidRDefault="00895CD1" w:rsidP="009325FF">
            <w:r w:rsidRPr="009325FF">
              <w:t>1</w:t>
            </w:r>
          </w:p>
        </w:tc>
        <w:tc>
          <w:tcPr>
            <w:tcW w:w="0" w:type="auto"/>
            <w:shd w:val="clear" w:color="auto" w:fill="auto"/>
          </w:tcPr>
          <w:p w14:paraId="7993E4F8" w14:textId="77777777" w:rsidR="00895CD1" w:rsidRPr="00FD0A54" w:rsidRDefault="00895CD1" w:rsidP="00CA49CC">
            <w:pPr>
              <w:pStyle w:val="Heading3"/>
            </w:pPr>
            <w:r w:rsidRPr="00FD0A54">
              <w:t>Introduction to World History (Part 1)</w:t>
            </w:r>
          </w:p>
        </w:tc>
      </w:tr>
      <w:tr w:rsidR="00895CD1" w:rsidRPr="009778AC" w14:paraId="661A7ACD" w14:textId="77777777" w:rsidTr="00951D0F">
        <w:trPr>
          <w:cantSplit/>
        </w:trPr>
        <w:tc>
          <w:tcPr>
            <w:tcW w:w="0" w:type="auto"/>
          </w:tcPr>
          <w:p w14:paraId="1D84A118" w14:textId="77777777" w:rsidR="00895CD1" w:rsidRDefault="00895CD1" w:rsidP="00394B2A"/>
        </w:tc>
        <w:tc>
          <w:tcPr>
            <w:tcW w:w="0" w:type="auto"/>
          </w:tcPr>
          <w:p w14:paraId="25B787C7" w14:textId="778C9B90" w:rsidR="00895CD1" w:rsidRPr="00FD0A54" w:rsidRDefault="00EC5ACB" w:rsidP="00394B2A">
            <w:r>
              <w:t>9/6</w:t>
            </w:r>
          </w:p>
        </w:tc>
        <w:tc>
          <w:tcPr>
            <w:tcW w:w="0" w:type="auto"/>
          </w:tcPr>
          <w:p w14:paraId="0CE0B57D" w14:textId="77777777" w:rsidR="00895CD1" w:rsidRPr="009325FF" w:rsidRDefault="00895CD1" w:rsidP="009325FF">
            <w:r w:rsidRPr="009325FF">
              <w:t>2</w:t>
            </w:r>
          </w:p>
        </w:tc>
        <w:tc>
          <w:tcPr>
            <w:tcW w:w="0" w:type="auto"/>
            <w:shd w:val="clear" w:color="auto" w:fill="auto"/>
          </w:tcPr>
          <w:p w14:paraId="65EF5197" w14:textId="77777777" w:rsidR="00895CD1" w:rsidRDefault="00895CD1" w:rsidP="006E3F69">
            <w:pPr>
              <w:pStyle w:val="Heading3"/>
            </w:pPr>
            <w:r w:rsidRPr="00FD0A54">
              <w:t>Introduction to World History (Part 2)</w:t>
            </w:r>
          </w:p>
          <w:p w14:paraId="239F27DF" w14:textId="2F3133D9" w:rsidR="00895CD1" w:rsidRPr="006E3F69" w:rsidRDefault="00895CD1" w:rsidP="006E3F69">
            <w:r w:rsidRPr="006E3F69">
              <w:t>WTWA</w:t>
            </w:r>
            <w:r w:rsidR="00162933" w:rsidRPr="00162933">
              <w:rPr>
                <w:vertAlign w:val="superscript"/>
              </w:rPr>
              <w:t>4</w:t>
            </w:r>
            <w:r w:rsidRPr="006E3F69">
              <w:t>, xxxiv-xxxvii, xlvii-xlix (preface)</w:t>
            </w:r>
          </w:p>
        </w:tc>
      </w:tr>
      <w:tr w:rsidR="00895CD1" w14:paraId="3B155AE2" w14:textId="77777777" w:rsidTr="00951D0F">
        <w:trPr>
          <w:cantSplit/>
        </w:trPr>
        <w:tc>
          <w:tcPr>
            <w:tcW w:w="0" w:type="auto"/>
          </w:tcPr>
          <w:p w14:paraId="5E15CAAA" w14:textId="2B2D5E7C" w:rsidR="00895CD1" w:rsidRDefault="00AA617C" w:rsidP="00394B2A">
            <w:r>
              <w:lastRenderedPageBreak/>
              <w:t>2</w:t>
            </w:r>
          </w:p>
        </w:tc>
        <w:tc>
          <w:tcPr>
            <w:tcW w:w="0" w:type="auto"/>
          </w:tcPr>
          <w:p w14:paraId="19A65DD2" w14:textId="086948EB" w:rsidR="00895CD1" w:rsidRPr="00FD0A54" w:rsidRDefault="00AA617C" w:rsidP="00394B2A">
            <w:r>
              <w:t>9/</w:t>
            </w:r>
            <w:r w:rsidR="0037085A">
              <w:t>9</w:t>
            </w:r>
          </w:p>
        </w:tc>
        <w:tc>
          <w:tcPr>
            <w:tcW w:w="0" w:type="auto"/>
          </w:tcPr>
          <w:p w14:paraId="1E6A07A6" w14:textId="77777777" w:rsidR="00895CD1" w:rsidRPr="009325FF" w:rsidRDefault="00895CD1" w:rsidP="009325FF">
            <w:r w:rsidRPr="009325FF">
              <w:t>3</w:t>
            </w:r>
          </w:p>
        </w:tc>
        <w:tc>
          <w:tcPr>
            <w:tcW w:w="0" w:type="auto"/>
            <w:shd w:val="clear" w:color="auto" w:fill="auto"/>
          </w:tcPr>
          <w:p w14:paraId="626BC9E7" w14:textId="1E8C6530" w:rsidR="00895CD1" w:rsidRDefault="008E6536" w:rsidP="006E3F69">
            <w:pPr>
              <w:pStyle w:val="Heading3"/>
            </w:pPr>
            <w:r>
              <w:t xml:space="preserve">Introduction to World History (Part 3): </w:t>
            </w:r>
            <w:r w:rsidR="00895CD1">
              <w:t>Primary Sources</w:t>
            </w:r>
          </w:p>
          <w:p w14:paraId="0B129338" w14:textId="6618C689" w:rsidR="00D73492" w:rsidRPr="00D73492" w:rsidRDefault="00D73492" w:rsidP="00D73492">
            <w:pPr>
              <w:ind w:left="360" w:hanging="360"/>
            </w:pPr>
            <w:r>
              <w:t>WTWA-4, pp. 388-389 ("Christian Europe on the Move: The Crusades and Iberia</w:t>
            </w:r>
            <w:proofErr w:type="gramStart"/>
            <w:r>
              <w:t>")*</w:t>
            </w:r>
            <w:proofErr w:type="gramEnd"/>
          </w:p>
          <w:p w14:paraId="37268ED3" w14:textId="77777777" w:rsidR="00D000D6" w:rsidRDefault="00E37B96" w:rsidP="00D000D6">
            <w:r>
              <w:t xml:space="preserve">Usama ibn </w:t>
            </w:r>
            <w:proofErr w:type="spellStart"/>
            <w:r>
              <w:t>Munqidh</w:t>
            </w:r>
            <w:proofErr w:type="spellEnd"/>
            <w:r>
              <w:t>, “</w:t>
            </w:r>
            <w:r w:rsidR="00472818">
              <w:t>The Marvels of Frankish Medicine”</w:t>
            </w:r>
            <w:r w:rsidR="00D000D6">
              <w:t xml:space="preserve"> (eReserve)</w:t>
            </w:r>
          </w:p>
          <w:p w14:paraId="60AADF74" w14:textId="77777777" w:rsidR="00834054" w:rsidRDefault="00834054" w:rsidP="00834054">
            <w:pPr>
              <w:pStyle w:val="Heading4"/>
            </w:pPr>
            <w:r>
              <w:t>Optional</w:t>
            </w:r>
          </w:p>
          <w:p w14:paraId="64B43448" w14:textId="2A66AAB3" w:rsidR="00834054" w:rsidRPr="00D000D6" w:rsidRDefault="00834054" w:rsidP="00834054">
            <w:pPr>
              <w:ind w:left="360" w:hanging="360"/>
            </w:pPr>
            <w:r>
              <w:t xml:space="preserve">"Primary Source Documents Tutorial." History Skills Tutorial. [2018]. </w:t>
            </w:r>
            <w:hyperlink r:id="rId8" w:history="1">
              <w:r w:rsidRPr="006F02BE">
                <w:rPr>
                  <w:rStyle w:val="Hyperlink"/>
                </w:rPr>
                <w:t>https://digital.wwnorton.com/21093?demo</w:t>
              </w:r>
            </w:hyperlink>
            <w:r>
              <w:t>.</w:t>
            </w:r>
          </w:p>
        </w:tc>
      </w:tr>
      <w:tr w:rsidR="00895CD1" w:rsidRPr="009778AC" w14:paraId="7D9C0782" w14:textId="77777777" w:rsidTr="00951D0F">
        <w:trPr>
          <w:cantSplit/>
        </w:trPr>
        <w:tc>
          <w:tcPr>
            <w:tcW w:w="0" w:type="auto"/>
          </w:tcPr>
          <w:p w14:paraId="0F73C511" w14:textId="77777777" w:rsidR="00895CD1" w:rsidRDefault="00895CD1" w:rsidP="00394B2A"/>
        </w:tc>
        <w:tc>
          <w:tcPr>
            <w:tcW w:w="0" w:type="auto"/>
          </w:tcPr>
          <w:p w14:paraId="3D4C5676" w14:textId="08340D9F" w:rsidR="00895CD1" w:rsidRPr="00FD0A54" w:rsidRDefault="0037085A" w:rsidP="00394B2A">
            <w:r>
              <w:t>9/11</w:t>
            </w:r>
          </w:p>
        </w:tc>
        <w:tc>
          <w:tcPr>
            <w:tcW w:w="0" w:type="auto"/>
          </w:tcPr>
          <w:p w14:paraId="349DB5D9" w14:textId="77777777" w:rsidR="00895CD1" w:rsidRPr="009325FF" w:rsidRDefault="00895CD1" w:rsidP="009325FF">
            <w:r w:rsidRPr="009325FF">
              <w:t>4</w:t>
            </w:r>
          </w:p>
        </w:tc>
        <w:tc>
          <w:tcPr>
            <w:tcW w:w="0" w:type="auto"/>
            <w:shd w:val="clear" w:color="auto" w:fill="auto"/>
          </w:tcPr>
          <w:p w14:paraId="2420CA85" w14:textId="010B6580" w:rsidR="00895CD1" w:rsidRDefault="00895CD1" w:rsidP="006E3F69">
            <w:pPr>
              <w:pStyle w:val="Heading3"/>
            </w:pPr>
            <w:r>
              <w:t>Prehistory</w:t>
            </w:r>
            <w:r w:rsidRPr="00FD0A54">
              <w:t xml:space="preserve"> </w:t>
            </w:r>
          </w:p>
          <w:p w14:paraId="21561C87" w14:textId="216285BD" w:rsidR="00895CD1" w:rsidRPr="00DE1241" w:rsidRDefault="00162933" w:rsidP="00DE1241">
            <w:r>
              <w:t>WTWA</w:t>
            </w:r>
            <w:r w:rsidRPr="00162933">
              <w:rPr>
                <w:vertAlign w:val="superscript"/>
              </w:rPr>
              <w:t>4</w:t>
            </w:r>
            <w:r w:rsidR="00895CD1">
              <w:t>, 23-28; 33-39</w:t>
            </w:r>
          </w:p>
        </w:tc>
      </w:tr>
      <w:tr w:rsidR="006B2217" w:rsidRPr="008A2497" w14:paraId="2F90E48C" w14:textId="77777777" w:rsidTr="00951D0F">
        <w:trPr>
          <w:cantSplit/>
        </w:trPr>
        <w:tc>
          <w:tcPr>
            <w:tcW w:w="0" w:type="auto"/>
          </w:tcPr>
          <w:p w14:paraId="682C86E1" w14:textId="77777777" w:rsidR="006B2217" w:rsidRDefault="006B2217" w:rsidP="00394B2A"/>
        </w:tc>
        <w:tc>
          <w:tcPr>
            <w:tcW w:w="0" w:type="auto"/>
          </w:tcPr>
          <w:p w14:paraId="39C3E6EE" w14:textId="5E313AD2" w:rsidR="006B2217" w:rsidRPr="00FD0A54" w:rsidRDefault="006B2217" w:rsidP="00394B2A">
            <w:r>
              <w:t>9/13</w:t>
            </w:r>
          </w:p>
        </w:tc>
        <w:tc>
          <w:tcPr>
            <w:tcW w:w="0" w:type="auto"/>
          </w:tcPr>
          <w:p w14:paraId="2B7F13A6" w14:textId="77777777" w:rsidR="006B2217" w:rsidRPr="009325FF" w:rsidRDefault="006B2217" w:rsidP="009325FF">
            <w:r w:rsidRPr="009325FF">
              <w:t>5</w:t>
            </w:r>
          </w:p>
        </w:tc>
        <w:tc>
          <w:tcPr>
            <w:tcW w:w="0" w:type="auto"/>
            <w:shd w:val="clear" w:color="auto" w:fill="auto"/>
          </w:tcPr>
          <w:p w14:paraId="2CC08AC2" w14:textId="77777777" w:rsidR="00381BA2" w:rsidRDefault="00381BA2" w:rsidP="00381BA2">
            <w:pPr>
              <w:pStyle w:val="Heading3"/>
            </w:pPr>
            <w:r>
              <w:t>Settlement, Pastoralism, and Trade</w:t>
            </w:r>
          </w:p>
          <w:p w14:paraId="7197F2AA" w14:textId="77777777" w:rsidR="00381BA2" w:rsidRDefault="00381BA2" w:rsidP="00381BA2">
            <w:r>
              <w:t>WTWA</w:t>
            </w:r>
            <w:r w:rsidRPr="00162933">
              <w:rPr>
                <w:vertAlign w:val="superscript"/>
              </w:rPr>
              <w:t>4</w:t>
            </w:r>
            <w:r>
              <w:t>, 42-49</w:t>
            </w:r>
          </w:p>
          <w:p w14:paraId="6D455AD1" w14:textId="77777777" w:rsidR="00381BA2" w:rsidRDefault="00381BA2" w:rsidP="00381BA2">
            <w:pPr>
              <w:pStyle w:val="Heading3"/>
            </w:pPr>
            <w:r>
              <w:t>Between the Tigris and Euphrates Rivers: Mesopotamia</w:t>
            </w:r>
          </w:p>
          <w:p w14:paraId="18B9F5E5" w14:textId="77777777" w:rsidR="00381BA2" w:rsidRPr="00D9668B" w:rsidRDefault="00381BA2" w:rsidP="00381BA2">
            <w:r>
              <w:t>WTWA</w:t>
            </w:r>
            <w:r w:rsidRPr="00162933">
              <w:rPr>
                <w:vertAlign w:val="superscript"/>
              </w:rPr>
              <w:t>4</w:t>
            </w:r>
            <w:r>
              <w:t>, 49-58</w:t>
            </w:r>
          </w:p>
          <w:p w14:paraId="311B104F" w14:textId="77777777" w:rsidR="00381BA2" w:rsidRDefault="00381BA2" w:rsidP="00381BA2">
            <w:r>
              <w:t>AHOW 15 “Early Writing Tablet”</w:t>
            </w:r>
          </w:p>
          <w:p w14:paraId="4521A351" w14:textId="764D706D" w:rsidR="006B2217" w:rsidRPr="00552044" w:rsidRDefault="00381BA2" w:rsidP="00381BA2">
            <w:pPr>
              <w:pStyle w:val="ListParagraph"/>
              <w:ind w:left="0"/>
              <w:rPr>
                <w:vertAlign w:val="superscript"/>
              </w:rPr>
            </w:pPr>
            <w:r>
              <w:t>AHOW 12 “Standard of Ur”</w:t>
            </w:r>
          </w:p>
        </w:tc>
      </w:tr>
      <w:tr w:rsidR="006B2217" w:rsidRPr="008A2497" w14:paraId="6ED9246D" w14:textId="77777777" w:rsidTr="00951D0F">
        <w:trPr>
          <w:cantSplit/>
        </w:trPr>
        <w:tc>
          <w:tcPr>
            <w:tcW w:w="0" w:type="auto"/>
          </w:tcPr>
          <w:p w14:paraId="66323107" w14:textId="21AA70F1" w:rsidR="006B2217" w:rsidRDefault="006B2217" w:rsidP="00394B2A">
            <w:r>
              <w:t>3</w:t>
            </w:r>
          </w:p>
        </w:tc>
        <w:tc>
          <w:tcPr>
            <w:tcW w:w="0" w:type="auto"/>
          </w:tcPr>
          <w:p w14:paraId="7B6DF9D3" w14:textId="063C94DD" w:rsidR="006B2217" w:rsidRDefault="006B2217" w:rsidP="00394B2A">
            <w:r>
              <w:t>9/16</w:t>
            </w:r>
          </w:p>
        </w:tc>
        <w:tc>
          <w:tcPr>
            <w:tcW w:w="0" w:type="auto"/>
          </w:tcPr>
          <w:p w14:paraId="45161EB8" w14:textId="65746D68" w:rsidR="006B2217" w:rsidRPr="009325FF" w:rsidRDefault="006B2217" w:rsidP="009325FF">
            <w:r w:rsidRPr="009325FF">
              <w:t>6</w:t>
            </w:r>
          </w:p>
        </w:tc>
        <w:tc>
          <w:tcPr>
            <w:tcW w:w="0" w:type="auto"/>
            <w:shd w:val="clear" w:color="auto" w:fill="auto"/>
          </w:tcPr>
          <w:p w14:paraId="10ECFB6D" w14:textId="01BAC353" w:rsidR="006B2217" w:rsidRDefault="006B2217" w:rsidP="003C7D25">
            <w:pPr>
              <w:pStyle w:val="Heading3"/>
            </w:pPr>
            <w:r>
              <w:t>Guest Speaker: Trisha Lamers, Director, Tutoring-Learning Center</w:t>
            </w:r>
          </w:p>
          <w:p w14:paraId="504F4018" w14:textId="190A2068" w:rsidR="006B2217" w:rsidRDefault="00381BA2" w:rsidP="003C7D25">
            <w:pPr>
              <w:pStyle w:val="Heading3"/>
            </w:pPr>
            <w:r>
              <w:t xml:space="preserve">Continued: </w:t>
            </w:r>
            <w:r w:rsidR="006B2217">
              <w:t>Settlement, Pastoralism, and Trade</w:t>
            </w:r>
          </w:p>
          <w:p w14:paraId="0B5ABE06" w14:textId="2D56A397" w:rsidR="006B2217" w:rsidRDefault="00381BA2" w:rsidP="00D9668B">
            <w:r>
              <w:rPr>
                <w:i/>
                <w:iCs/>
              </w:rPr>
              <w:t xml:space="preserve">Review </w:t>
            </w:r>
            <w:r w:rsidR="006B2217">
              <w:t>WTWA</w:t>
            </w:r>
            <w:r w:rsidR="006B2217" w:rsidRPr="00162933">
              <w:rPr>
                <w:vertAlign w:val="superscript"/>
              </w:rPr>
              <w:t>4</w:t>
            </w:r>
            <w:r w:rsidR="006B2217">
              <w:t>, 42-49</w:t>
            </w:r>
          </w:p>
          <w:p w14:paraId="3338B5D6" w14:textId="708259FB" w:rsidR="006B2217" w:rsidRDefault="00381BA2" w:rsidP="00FC4227">
            <w:pPr>
              <w:pStyle w:val="Heading3"/>
            </w:pPr>
            <w:r>
              <w:t xml:space="preserve">Continued: </w:t>
            </w:r>
            <w:r w:rsidR="006B2217">
              <w:t>Between the Tigris and Euphrates Rivers: Mesopotamia</w:t>
            </w:r>
          </w:p>
          <w:p w14:paraId="21A49B6D" w14:textId="56066633" w:rsidR="006B2217" w:rsidRPr="00D9668B" w:rsidRDefault="00381BA2" w:rsidP="00FC4227">
            <w:r>
              <w:rPr>
                <w:i/>
                <w:iCs/>
              </w:rPr>
              <w:t xml:space="preserve">Review </w:t>
            </w:r>
            <w:r w:rsidR="006B2217">
              <w:t>WTWA</w:t>
            </w:r>
            <w:r w:rsidR="006B2217" w:rsidRPr="00162933">
              <w:rPr>
                <w:vertAlign w:val="superscript"/>
              </w:rPr>
              <w:t>4</w:t>
            </w:r>
            <w:r w:rsidR="006B2217">
              <w:t>, 49-58</w:t>
            </w:r>
          </w:p>
          <w:p w14:paraId="42EB5F6B" w14:textId="3977369F" w:rsidR="006B2217" w:rsidRDefault="00381BA2" w:rsidP="00FC4227">
            <w:r>
              <w:rPr>
                <w:i/>
                <w:iCs/>
              </w:rPr>
              <w:t xml:space="preserve">Review </w:t>
            </w:r>
            <w:r w:rsidR="006B2217">
              <w:t>AHOW 15 “Early Writing Tablet”</w:t>
            </w:r>
          </w:p>
          <w:p w14:paraId="7CA5577A" w14:textId="2D773C18" w:rsidR="006B2217" w:rsidRPr="00E04C65" w:rsidRDefault="00381BA2" w:rsidP="001073FB">
            <w:r>
              <w:rPr>
                <w:i/>
                <w:iCs/>
              </w:rPr>
              <w:t xml:space="preserve">Review </w:t>
            </w:r>
            <w:r w:rsidR="006B2217">
              <w:t>AHOW 12 “Standard of Ur”</w:t>
            </w:r>
          </w:p>
        </w:tc>
      </w:tr>
      <w:tr w:rsidR="006B2217" w:rsidRPr="008A2497" w14:paraId="007099E8" w14:textId="77777777" w:rsidTr="00951D0F">
        <w:trPr>
          <w:cantSplit/>
        </w:trPr>
        <w:tc>
          <w:tcPr>
            <w:tcW w:w="0" w:type="auto"/>
          </w:tcPr>
          <w:p w14:paraId="49AFC88D" w14:textId="77777777" w:rsidR="006B2217" w:rsidRDefault="006B2217" w:rsidP="00DB11C4"/>
        </w:tc>
        <w:tc>
          <w:tcPr>
            <w:tcW w:w="0" w:type="auto"/>
          </w:tcPr>
          <w:p w14:paraId="5528F63A" w14:textId="68191D18" w:rsidR="006B2217" w:rsidRDefault="006B2217" w:rsidP="00DB11C4">
            <w:r>
              <w:t>9/18</w:t>
            </w:r>
          </w:p>
        </w:tc>
        <w:tc>
          <w:tcPr>
            <w:tcW w:w="0" w:type="auto"/>
          </w:tcPr>
          <w:p w14:paraId="1F7AF26D" w14:textId="6F3C7BE9" w:rsidR="006B2217" w:rsidRPr="009325FF" w:rsidRDefault="006B2217" w:rsidP="009325FF">
            <w:r>
              <w:t>7</w:t>
            </w:r>
          </w:p>
        </w:tc>
        <w:tc>
          <w:tcPr>
            <w:tcW w:w="0" w:type="auto"/>
            <w:shd w:val="clear" w:color="auto" w:fill="auto"/>
          </w:tcPr>
          <w:p w14:paraId="40747FD8" w14:textId="77777777" w:rsidR="006B2217" w:rsidRDefault="006B2217" w:rsidP="008E313A">
            <w:pPr>
              <w:pStyle w:val="Heading3"/>
            </w:pPr>
            <w:r>
              <w:t>“The Gift of the Nile”: Egypt</w:t>
            </w:r>
          </w:p>
          <w:p w14:paraId="50594D85" w14:textId="77777777" w:rsidR="006B2217" w:rsidRDefault="006B2217" w:rsidP="008E313A">
            <w:pPr>
              <w:pStyle w:val="ListParagraph"/>
              <w:ind w:left="0"/>
            </w:pPr>
            <w:r>
              <w:t>WTWA</w:t>
            </w:r>
            <w:r w:rsidRPr="00162933">
              <w:rPr>
                <w:vertAlign w:val="superscript"/>
              </w:rPr>
              <w:t>4</w:t>
            </w:r>
            <w:r>
              <w:t>, 62-69</w:t>
            </w:r>
          </w:p>
          <w:p w14:paraId="4AB313E4" w14:textId="0CFFCF2C" w:rsidR="006B2217" w:rsidRPr="00FD0A54" w:rsidRDefault="006B2217" w:rsidP="00E268B1">
            <w:r>
              <w:t>AHOW 11 “King Den’s Sandal Label”</w:t>
            </w:r>
          </w:p>
        </w:tc>
      </w:tr>
      <w:tr w:rsidR="006B2217" w14:paraId="310E030D" w14:textId="77777777" w:rsidTr="00951D0F">
        <w:trPr>
          <w:cantSplit/>
        </w:trPr>
        <w:tc>
          <w:tcPr>
            <w:tcW w:w="0" w:type="auto"/>
          </w:tcPr>
          <w:p w14:paraId="5B0E507A" w14:textId="77777777" w:rsidR="006B2217" w:rsidRDefault="006B2217" w:rsidP="00DB11C4"/>
        </w:tc>
        <w:tc>
          <w:tcPr>
            <w:tcW w:w="0" w:type="auto"/>
          </w:tcPr>
          <w:p w14:paraId="649C9956" w14:textId="4AACA8AC" w:rsidR="006B2217" w:rsidRDefault="006B2217" w:rsidP="00DB11C4">
            <w:r>
              <w:t>9/20</w:t>
            </w:r>
          </w:p>
        </w:tc>
        <w:tc>
          <w:tcPr>
            <w:tcW w:w="0" w:type="auto"/>
          </w:tcPr>
          <w:p w14:paraId="66B36735" w14:textId="0C14B9B4" w:rsidR="006B2217" w:rsidRPr="009325FF" w:rsidRDefault="006B2217" w:rsidP="009325FF">
            <w:r>
              <w:t>8</w:t>
            </w:r>
          </w:p>
        </w:tc>
        <w:tc>
          <w:tcPr>
            <w:tcW w:w="0" w:type="auto"/>
            <w:shd w:val="clear" w:color="auto" w:fill="auto"/>
          </w:tcPr>
          <w:p w14:paraId="4E8516D5" w14:textId="77777777" w:rsidR="006B2217" w:rsidRDefault="006B2217" w:rsidP="001073FB">
            <w:pPr>
              <w:pStyle w:val="Heading3"/>
            </w:pPr>
            <w:r>
              <w:t>The Indus River Valley: A Parallel Culture</w:t>
            </w:r>
          </w:p>
          <w:p w14:paraId="62C9D74C" w14:textId="77777777" w:rsidR="006B2217" w:rsidRDefault="006B2217" w:rsidP="001073FB">
            <w:r w:rsidRPr="00477B16">
              <w:t>WTWA</w:t>
            </w:r>
            <w:r w:rsidRPr="00162933">
              <w:rPr>
                <w:vertAlign w:val="superscript"/>
              </w:rPr>
              <w:t>4</w:t>
            </w:r>
            <w:r w:rsidRPr="00477B16">
              <w:t>, 58-62</w:t>
            </w:r>
          </w:p>
          <w:p w14:paraId="74556A5A" w14:textId="77777777" w:rsidR="006B2217" w:rsidRDefault="006B2217" w:rsidP="00E268B1">
            <w:pPr>
              <w:pStyle w:val="Heading3"/>
            </w:pPr>
            <w:r>
              <w:t>Settlement, Pastoralism, and Trade (redux)</w:t>
            </w:r>
          </w:p>
          <w:p w14:paraId="0B8B5CD6" w14:textId="0BDE068B" w:rsidR="006B2217" w:rsidRPr="00477B16" w:rsidRDefault="006B2217" w:rsidP="00E82F68">
            <w:r>
              <w:t>WTWA</w:t>
            </w:r>
            <w:r w:rsidRPr="00162933">
              <w:rPr>
                <w:vertAlign w:val="superscript"/>
              </w:rPr>
              <w:t>4</w:t>
            </w:r>
            <w:r>
              <w:t>, 42-49 (review)</w:t>
            </w:r>
          </w:p>
        </w:tc>
      </w:tr>
      <w:tr w:rsidR="006B2217" w14:paraId="5A4F0626" w14:textId="77777777" w:rsidTr="00951D0F">
        <w:trPr>
          <w:cantSplit/>
        </w:trPr>
        <w:tc>
          <w:tcPr>
            <w:tcW w:w="0" w:type="auto"/>
          </w:tcPr>
          <w:p w14:paraId="00740767" w14:textId="46E45E66" w:rsidR="006B2217" w:rsidRDefault="006B2217" w:rsidP="00DB11C4">
            <w:r>
              <w:lastRenderedPageBreak/>
              <w:t>4</w:t>
            </w:r>
          </w:p>
        </w:tc>
        <w:tc>
          <w:tcPr>
            <w:tcW w:w="0" w:type="auto"/>
          </w:tcPr>
          <w:p w14:paraId="30EA6373" w14:textId="25BE46B9" w:rsidR="006B2217" w:rsidRDefault="006B2217" w:rsidP="00DB11C4">
            <w:r>
              <w:t>9/23</w:t>
            </w:r>
          </w:p>
        </w:tc>
        <w:tc>
          <w:tcPr>
            <w:tcW w:w="0" w:type="auto"/>
          </w:tcPr>
          <w:p w14:paraId="2AF5F34B" w14:textId="12F5AED4" w:rsidR="006B2217" w:rsidRPr="009325FF" w:rsidRDefault="006B2217" w:rsidP="009325FF">
            <w:r w:rsidRPr="009325FF">
              <w:t>9</w:t>
            </w:r>
          </w:p>
        </w:tc>
        <w:tc>
          <w:tcPr>
            <w:tcW w:w="0" w:type="auto"/>
            <w:shd w:val="clear" w:color="auto" w:fill="auto"/>
          </w:tcPr>
          <w:p w14:paraId="712B5323" w14:textId="54247763" w:rsidR="005D7B16" w:rsidRDefault="005D7B16" w:rsidP="00B90BEE">
            <w:pPr>
              <w:pStyle w:val="Heading3"/>
            </w:pPr>
            <w:r>
              <w:t xml:space="preserve">Guest Speaker: </w:t>
            </w:r>
            <w:r w:rsidR="009F1A3B">
              <w:t>Lara Olsen, Academic Coach, TLC</w:t>
            </w:r>
          </w:p>
          <w:p w14:paraId="227D7D8A" w14:textId="260D8EC8" w:rsidR="00B90BEE" w:rsidRDefault="00B90BEE" w:rsidP="00B90BEE">
            <w:pPr>
              <w:pStyle w:val="Heading3"/>
            </w:pPr>
            <w:r>
              <w:t>The Indo-European Migrations</w:t>
            </w:r>
          </w:p>
          <w:p w14:paraId="685ACA41" w14:textId="65882518" w:rsidR="00B90BEE" w:rsidRDefault="00B90BEE" w:rsidP="00B90BEE">
            <w:r>
              <w:t>WTWA</w:t>
            </w:r>
            <w:r w:rsidRPr="00162933">
              <w:rPr>
                <w:vertAlign w:val="superscript"/>
              </w:rPr>
              <w:t>4</w:t>
            </w:r>
            <w:r>
              <w:t xml:space="preserve">, 84-90 </w:t>
            </w:r>
          </w:p>
          <w:p w14:paraId="33040354" w14:textId="4D64A2D9" w:rsidR="002F5ECE" w:rsidRDefault="002F5ECE" w:rsidP="000621FC">
            <w:pPr>
              <w:ind w:left="360" w:hanging="360"/>
            </w:pPr>
            <w:r>
              <w:t xml:space="preserve">Study the images on WTWA-4, p. 87: “War Chariots.” </w:t>
            </w:r>
            <w:r w:rsidR="000621FC">
              <w:t>What are depicted in those images? Where did the original materials come from? (ADDED 9/16/19)</w:t>
            </w:r>
          </w:p>
          <w:p w14:paraId="28C8432A" w14:textId="25C55E0D" w:rsidR="005D7B16" w:rsidRDefault="005D7B16" w:rsidP="000621FC">
            <w:pPr>
              <w:ind w:left="360" w:hanging="360"/>
            </w:pPr>
            <w:r>
              <w:t>"How Languages Spread: The Case of Nomadic Indo-European Languages," WTWA</w:t>
            </w:r>
            <w:r w:rsidRPr="00162933">
              <w:rPr>
                <w:vertAlign w:val="superscript"/>
              </w:rPr>
              <w:t>4</w:t>
            </w:r>
            <w:r>
              <w:t>, 104-105.</w:t>
            </w:r>
          </w:p>
          <w:p w14:paraId="27FC8E2E" w14:textId="2E74EFA4" w:rsidR="006B2217" w:rsidRDefault="00226E07" w:rsidP="00371D37">
            <w:pPr>
              <w:pStyle w:val="Heading3"/>
            </w:pPr>
            <w:r>
              <w:t>Deleted</w:t>
            </w:r>
            <w:r w:rsidR="000621FC">
              <w:t xml:space="preserve"> 9/16/19</w:t>
            </w:r>
            <w:r>
              <w:t>:</w:t>
            </w:r>
            <w:r>
              <w:br/>
            </w:r>
            <w:r w:rsidR="006B2217">
              <w:t>Climate Change and the Collapse of Riverine Societies, ca. 2000 BCE</w:t>
            </w:r>
          </w:p>
          <w:p w14:paraId="1EE744AB" w14:textId="77777777" w:rsidR="006B2217" w:rsidRPr="00226E07" w:rsidRDefault="006B2217" w:rsidP="00371D37">
            <w:pPr>
              <w:ind w:left="360" w:hanging="360"/>
              <w:rPr>
                <w:strike/>
              </w:rPr>
            </w:pPr>
            <w:r w:rsidRPr="00226E07">
              <w:rPr>
                <w:strike/>
              </w:rPr>
              <w:t xml:space="preserve">“The Admonitions of </w:t>
            </w:r>
            <w:proofErr w:type="spellStart"/>
            <w:r w:rsidRPr="00226E07">
              <w:rPr>
                <w:strike/>
              </w:rPr>
              <w:t>Ipuwer</w:t>
            </w:r>
            <w:proofErr w:type="spellEnd"/>
            <w:r w:rsidRPr="00226E07">
              <w:rPr>
                <w:strike/>
              </w:rPr>
              <w:t>,” WTWA</w:t>
            </w:r>
            <w:r w:rsidRPr="00226E07">
              <w:rPr>
                <w:strike/>
                <w:vertAlign w:val="superscript"/>
              </w:rPr>
              <w:t>4</w:t>
            </w:r>
            <w:r w:rsidRPr="00226E07">
              <w:rPr>
                <w:strike/>
              </w:rPr>
              <w:t>, 70.</w:t>
            </w:r>
          </w:p>
          <w:p w14:paraId="29421250" w14:textId="77777777" w:rsidR="006B2217" w:rsidRPr="00226E07" w:rsidRDefault="006B2217" w:rsidP="00371D37">
            <w:pPr>
              <w:ind w:left="360" w:hanging="360"/>
              <w:rPr>
                <w:strike/>
              </w:rPr>
            </w:pPr>
            <w:r w:rsidRPr="00226E07">
              <w:rPr>
                <w:strike/>
              </w:rPr>
              <w:t>“Current Trends in World History: Climate Change at the End of the Third Millennium in Egypt, Mesopotamia, and the Indus Valley,” WTWA</w:t>
            </w:r>
            <w:r w:rsidRPr="00226E07">
              <w:rPr>
                <w:strike/>
                <w:vertAlign w:val="superscript"/>
              </w:rPr>
              <w:t>4</w:t>
            </w:r>
            <w:r w:rsidRPr="00226E07">
              <w:rPr>
                <w:strike/>
              </w:rPr>
              <w:t>, 76.</w:t>
            </w:r>
          </w:p>
          <w:p w14:paraId="388346C8" w14:textId="66C557C2" w:rsidR="006B2217" w:rsidRPr="001E0923" w:rsidRDefault="006B2217" w:rsidP="00371D37">
            <w:pPr>
              <w:ind w:left="360" w:hanging="360"/>
            </w:pPr>
            <w:r w:rsidRPr="00226E07">
              <w:rPr>
                <w:strike/>
              </w:rPr>
              <w:t>“</w:t>
            </w:r>
            <w:proofErr w:type="spellStart"/>
            <w:r w:rsidRPr="00226E07">
              <w:rPr>
                <w:strike/>
              </w:rPr>
              <w:t>Analyzing</w:t>
            </w:r>
            <w:proofErr w:type="spellEnd"/>
            <w:r w:rsidRPr="00226E07">
              <w:rPr>
                <w:strike/>
              </w:rPr>
              <w:t xml:space="preserve"> Global Developments: Climate Change and the Collapse of Riverine Societies,” WTWA</w:t>
            </w:r>
            <w:r w:rsidRPr="00226E07">
              <w:rPr>
                <w:strike/>
                <w:vertAlign w:val="superscript"/>
              </w:rPr>
              <w:t>4</w:t>
            </w:r>
            <w:r w:rsidRPr="00226E07">
              <w:rPr>
                <w:strike/>
              </w:rPr>
              <w:t>, 99</w:t>
            </w:r>
          </w:p>
        </w:tc>
      </w:tr>
      <w:tr w:rsidR="00CC5402" w:rsidRPr="009778AC" w14:paraId="22B47106" w14:textId="77777777" w:rsidTr="00951D0F">
        <w:trPr>
          <w:cantSplit/>
        </w:trPr>
        <w:tc>
          <w:tcPr>
            <w:tcW w:w="0" w:type="auto"/>
          </w:tcPr>
          <w:p w14:paraId="0BCECA2C" w14:textId="77777777" w:rsidR="00CC5402" w:rsidRPr="00FD0A54" w:rsidRDefault="00CC5402" w:rsidP="00CC5402"/>
        </w:tc>
        <w:tc>
          <w:tcPr>
            <w:tcW w:w="0" w:type="auto"/>
          </w:tcPr>
          <w:p w14:paraId="0197D1CF" w14:textId="514CE216" w:rsidR="00CC5402" w:rsidRPr="00FD0A54" w:rsidRDefault="00CC5402" w:rsidP="00CC5402">
            <w:r>
              <w:t>9/25</w:t>
            </w:r>
          </w:p>
        </w:tc>
        <w:tc>
          <w:tcPr>
            <w:tcW w:w="0" w:type="auto"/>
          </w:tcPr>
          <w:p w14:paraId="38589BA3" w14:textId="7640B77B" w:rsidR="00CC5402" w:rsidRPr="009325FF" w:rsidRDefault="00CC5402" w:rsidP="00CC5402">
            <w:r w:rsidRPr="009325FF">
              <w:t>10</w:t>
            </w:r>
          </w:p>
        </w:tc>
        <w:tc>
          <w:tcPr>
            <w:tcW w:w="0" w:type="auto"/>
            <w:shd w:val="clear" w:color="auto" w:fill="auto"/>
          </w:tcPr>
          <w:p w14:paraId="65CFB6EF" w14:textId="77777777" w:rsidR="00CC5402" w:rsidRDefault="00CC5402" w:rsidP="00CC5402">
            <w:pPr>
              <w:pStyle w:val="Heading3"/>
            </w:pPr>
            <w:r>
              <w:t xml:space="preserve">The Rise of Territorial States in Egypt and Southwest Asia </w:t>
            </w:r>
          </w:p>
          <w:p w14:paraId="6CA9E3C9" w14:textId="77777777" w:rsidR="00CC5402" w:rsidRDefault="00CC5402" w:rsidP="00CC5402">
            <w:r>
              <w:t>WTWA</w:t>
            </w:r>
            <w:r w:rsidRPr="00162933">
              <w:rPr>
                <w:vertAlign w:val="superscript"/>
              </w:rPr>
              <w:t>4</w:t>
            </w:r>
            <w:r>
              <w:t>, 90-100</w:t>
            </w:r>
          </w:p>
          <w:p w14:paraId="4C94849D" w14:textId="77777777" w:rsidR="00CC5402" w:rsidRDefault="00CC5402" w:rsidP="00CC5402">
            <w:pPr>
              <w:pStyle w:val="Heading4"/>
            </w:pPr>
            <w:r>
              <w:t>Nomads and the Indus River Valley</w:t>
            </w:r>
          </w:p>
          <w:p w14:paraId="78B058C4" w14:textId="77777777" w:rsidR="00CC5402" w:rsidRDefault="00CC5402" w:rsidP="00CC5402">
            <w:r>
              <w:t>WTWA</w:t>
            </w:r>
            <w:r w:rsidRPr="00162933">
              <w:rPr>
                <w:vertAlign w:val="superscript"/>
              </w:rPr>
              <w:t>4</w:t>
            </w:r>
            <w:r>
              <w:t>, 100-103</w:t>
            </w:r>
          </w:p>
          <w:p w14:paraId="204A6053" w14:textId="77777777" w:rsidR="00CC5402" w:rsidRDefault="00CC5402" w:rsidP="00CC5402"/>
          <w:p w14:paraId="3A5780DA" w14:textId="1A9EB029" w:rsidR="00CC5402" w:rsidRPr="00472AC1" w:rsidRDefault="00472AC1" w:rsidP="00CC5402">
            <w:pPr>
              <w:rPr>
                <w:strike/>
              </w:rPr>
            </w:pPr>
            <w:r w:rsidRPr="00472AC1">
              <w:t xml:space="preserve">Deleted 9/16/19: </w:t>
            </w:r>
            <w:r w:rsidR="00CC5402" w:rsidRPr="00472AC1">
              <w:rPr>
                <w:strike/>
              </w:rPr>
              <w:t>Primary Source: Egyptian-Hittite Treaty (eReserves)</w:t>
            </w:r>
          </w:p>
        </w:tc>
      </w:tr>
      <w:tr w:rsidR="00951D0F" w:rsidRPr="009778AC" w14:paraId="5D697827" w14:textId="77777777" w:rsidTr="00951D0F">
        <w:trPr>
          <w:cantSplit/>
        </w:trPr>
        <w:tc>
          <w:tcPr>
            <w:tcW w:w="0" w:type="auto"/>
          </w:tcPr>
          <w:p w14:paraId="0325A66B" w14:textId="77777777" w:rsidR="00951D0F" w:rsidRPr="00FD0A54" w:rsidRDefault="00951D0F" w:rsidP="00951D0F"/>
        </w:tc>
        <w:tc>
          <w:tcPr>
            <w:tcW w:w="0" w:type="auto"/>
          </w:tcPr>
          <w:p w14:paraId="6AD9E4AA" w14:textId="09E2CF5F" w:rsidR="00951D0F" w:rsidRPr="00FD0A54" w:rsidRDefault="00951D0F" w:rsidP="00951D0F">
            <w:r>
              <w:t>9/27</w:t>
            </w:r>
          </w:p>
        </w:tc>
        <w:tc>
          <w:tcPr>
            <w:tcW w:w="0" w:type="auto"/>
          </w:tcPr>
          <w:p w14:paraId="44263768" w14:textId="529FCF54" w:rsidR="00951D0F" w:rsidRPr="009325FF" w:rsidRDefault="00951D0F" w:rsidP="00951D0F">
            <w:r w:rsidRPr="009325FF">
              <w:t>11</w:t>
            </w:r>
          </w:p>
        </w:tc>
        <w:tc>
          <w:tcPr>
            <w:tcW w:w="0" w:type="auto"/>
            <w:shd w:val="clear" w:color="auto" w:fill="auto"/>
          </w:tcPr>
          <w:p w14:paraId="2B62A640" w14:textId="77777777" w:rsidR="00951D0F" w:rsidRDefault="00951D0F" w:rsidP="00951D0F">
            <w:pPr>
              <w:pStyle w:val="Heading3"/>
            </w:pPr>
            <w:r>
              <w:t>Complex Societies in East Asia</w:t>
            </w:r>
          </w:p>
          <w:p w14:paraId="0290A5EB" w14:textId="77777777" w:rsidR="00951D0F" w:rsidRDefault="00951D0F" w:rsidP="00951D0F">
            <w:pPr>
              <w:pStyle w:val="Heading4"/>
            </w:pPr>
            <w:r>
              <w:t>The Yellow and Yangzi River Basins: East Asia</w:t>
            </w:r>
          </w:p>
          <w:p w14:paraId="0239D27C" w14:textId="77777777" w:rsidR="00951D0F" w:rsidRPr="00477B16" w:rsidRDefault="00951D0F" w:rsidP="00951D0F">
            <w:r>
              <w:t>WTWA</w:t>
            </w:r>
            <w:r w:rsidRPr="00162933">
              <w:rPr>
                <w:vertAlign w:val="superscript"/>
              </w:rPr>
              <w:t>4</w:t>
            </w:r>
            <w:r>
              <w:t>, 69-74 (Chapter 2)</w:t>
            </w:r>
          </w:p>
          <w:p w14:paraId="7F4C95AB" w14:textId="77777777" w:rsidR="00951D0F" w:rsidRDefault="00951D0F" w:rsidP="00951D0F">
            <w:pPr>
              <w:pStyle w:val="Heading4"/>
            </w:pPr>
            <w:r w:rsidRPr="00C127AF">
              <w:t>Rise of the Shang State</w:t>
            </w:r>
          </w:p>
          <w:p w14:paraId="3816C1EB" w14:textId="77777777" w:rsidR="00951D0F" w:rsidRPr="004C7D12" w:rsidRDefault="00951D0F" w:rsidP="00951D0F">
            <w:r w:rsidRPr="004C7D12">
              <w:t>WTWA</w:t>
            </w:r>
            <w:r w:rsidRPr="00162933">
              <w:rPr>
                <w:vertAlign w:val="superscript"/>
              </w:rPr>
              <w:t>4</w:t>
            </w:r>
            <w:r w:rsidRPr="004C7D12">
              <w:t>, 103-110</w:t>
            </w:r>
          </w:p>
          <w:p w14:paraId="09286F1F" w14:textId="5C1A2FDB" w:rsidR="00951D0F" w:rsidRDefault="00951D0F" w:rsidP="00951D0F">
            <w:r w:rsidRPr="004C7D12">
              <w:t>“The Oracle Bone,” WTWA</w:t>
            </w:r>
            <w:r w:rsidRPr="00162933">
              <w:rPr>
                <w:vertAlign w:val="superscript"/>
              </w:rPr>
              <w:t>4</w:t>
            </w:r>
            <w:r w:rsidRPr="004C7D12">
              <w:t>, 107</w:t>
            </w:r>
          </w:p>
        </w:tc>
      </w:tr>
      <w:tr w:rsidR="00951D0F" w:rsidRPr="009778AC" w14:paraId="4E340373" w14:textId="77777777" w:rsidTr="00951D0F">
        <w:trPr>
          <w:cantSplit/>
        </w:trPr>
        <w:tc>
          <w:tcPr>
            <w:tcW w:w="0" w:type="auto"/>
          </w:tcPr>
          <w:p w14:paraId="52E54176" w14:textId="29EB3F59" w:rsidR="00951D0F" w:rsidRPr="00FD0A54" w:rsidRDefault="00951D0F" w:rsidP="00951D0F">
            <w:r>
              <w:t>5</w:t>
            </w:r>
          </w:p>
        </w:tc>
        <w:tc>
          <w:tcPr>
            <w:tcW w:w="0" w:type="auto"/>
          </w:tcPr>
          <w:p w14:paraId="7503BC8A" w14:textId="7E87258C" w:rsidR="00951D0F" w:rsidRPr="00FD0A54" w:rsidRDefault="00951D0F" w:rsidP="00951D0F">
            <w:r>
              <w:t>9/30</w:t>
            </w:r>
          </w:p>
        </w:tc>
        <w:tc>
          <w:tcPr>
            <w:tcW w:w="0" w:type="auto"/>
          </w:tcPr>
          <w:p w14:paraId="2B64F491" w14:textId="4B3E8DDA" w:rsidR="00951D0F" w:rsidRPr="009325FF" w:rsidRDefault="00951D0F" w:rsidP="00951D0F">
            <w:r w:rsidRPr="009325FF">
              <w:t>12</w:t>
            </w:r>
          </w:p>
        </w:tc>
        <w:tc>
          <w:tcPr>
            <w:tcW w:w="0" w:type="auto"/>
            <w:shd w:val="clear" w:color="auto" w:fill="auto"/>
          </w:tcPr>
          <w:p w14:paraId="73AADC71" w14:textId="77777777" w:rsidR="00951D0F" w:rsidRDefault="00951D0F" w:rsidP="00951D0F">
            <w:pPr>
              <w:pStyle w:val="Heading3"/>
            </w:pPr>
            <w:proofErr w:type="spellStart"/>
            <w:r>
              <w:t>Microsocieties</w:t>
            </w:r>
            <w:proofErr w:type="spellEnd"/>
            <w:r>
              <w:t>: The Aegean World and the South Pacific</w:t>
            </w:r>
          </w:p>
          <w:p w14:paraId="5B073105" w14:textId="7CD7CCDD" w:rsidR="00951D0F" w:rsidRPr="006F1178" w:rsidRDefault="00951D0F" w:rsidP="00951D0F">
            <w:r w:rsidRPr="00CE77F7">
              <w:t>WTWA</w:t>
            </w:r>
            <w:r w:rsidRPr="00336E0F">
              <w:rPr>
                <w:vertAlign w:val="superscript"/>
              </w:rPr>
              <w:t>4</w:t>
            </w:r>
            <w:r w:rsidRPr="00CE77F7">
              <w:t>,110-117</w:t>
            </w:r>
          </w:p>
        </w:tc>
      </w:tr>
      <w:tr w:rsidR="00951D0F" w:rsidRPr="005C4E08" w14:paraId="39400D8F" w14:textId="77777777" w:rsidTr="00951D0F">
        <w:trPr>
          <w:cantSplit/>
        </w:trPr>
        <w:tc>
          <w:tcPr>
            <w:tcW w:w="0" w:type="auto"/>
          </w:tcPr>
          <w:p w14:paraId="49D7CE4B" w14:textId="77777777" w:rsidR="00951D0F" w:rsidRDefault="00951D0F" w:rsidP="00951D0F"/>
        </w:tc>
        <w:tc>
          <w:tcPr>
            <w:tcW w:w="0" w:type="auto"/>
          </w:tcPr>
          <w:p w14:paraId="3CC34BBA" w14:textId="0B13FFFD" w:rsidR="00951D0F" w:rsidRDefault="00951D0F" w:rsidP="00951D0F">
            <w:pPr>
              <w:rPr>
                <w:b/>
                <w:bCs/>
              </w:rPr>
            </w:pPr>
            <w:r>
              <w:t>10/2</w:t>
            </w:r>
          </w:p>
        </w:tc>
        <w:tc>
          <w:tcPr>
            <w:tcW w:w="0" w:type="auto"/>
          </w:tcPr>
          <w:p w14:paraId="2B3CE8FA" w14:textId="345410DF" w:rsidR="00951D0F" w:rsidRPr="009325FF" w:rsidRDefault="00951D0F" w:rsidP="00951D0F">
            <w:r w:rsidRPr="009325FF">
              <w:t>13</w:t>
            </w:r>
          </w:p>
        </w:tc>
        <w:tc>
          <w:tcPr>
            <w:tcW w:w="0" w:type="auto"/>
            <w:shd w:val="clear" w:color="auto" w:fill="auto"/>
          </w:tcPr>
          <w:p w14:paraId="5AC28075" w14:textId="7DDB3730" w:rsidR="00951D0F" w:rsidRPr="00F14DEB" w:rsidRDefault="00951D0F" w:rsidP="00951D0F">
            <w:pPr>
              <w:pStyle w:val="Heading3"/>
            </w:pPr>
            <w:r>
              <w:t>Catch-Up and Review, Wednesday, October 2</w:t>
            </w:r>
          </w:p>
        </w:tc>
      </w:tr>
      <w:tr w:rsidR="00951D0F" w:rsidRPr="00C765D9" w14:paraId="70A0B9F2" w14:textId="77777777" w:rsidTr="00951D0F">
        <w:trPr>
          <w:cantSplit/>
        </w:trPr>
        <w:tc>
          <w:tcPr>
            <w:tcW w:w="0" w:type="auto"/>
          </w:tcPr>
          <w:p w14:paraId="33C96EC3" w14:textId="77777777" w:rsidR="00951D0F" w:rsidRPr="00CA382E" w:rsidRDefault="00951D0F" w:rsidP="00951D0F"/>
        </w:tc>
        <w:tc>
          <w:tcPr>
            <w:tcW w:w="0" w:type="auto"/>
          </w:tcPr>
          <w:p w14:paraId="7B03CE76" w14:textId="667B905F" w:rsidR="00951D0F" w:rsidRDefault="00951D0F" w:rsidP="00951D0F">
            <w:pPr>
              <w:rPr>
                <w:b/>
                <w:bCs/>
              </w:rPr>
            </w:pPr>
            <w:r>
              <w:t>10/4</w:t>
            </w:r>
          </w:p>
        </w:tc>
        <w:tc>
          <w:tcPr>
            <w:tcW w:w="0" w:type="auto"/>
          </w:tcPr>
          <w:p w14:paraId="5C146F44" w14:textId="6B24AC0F" w:rsidR="00951D0F" w:rsidRPr="009325FF" w:rsidRDefault="00951D0F" w:rsidP="00951D0F">
            <w:r>
              <w:t>14</w:t>
            </w:r>
          </w:p>
        </w:tc>
        <w:tc>
          <w:tcPr>
            <w:tcW w:w="0" w:type="auto"/>
            <w:shd w:val="clear" w:color="auto" w:fill="auto"/>
          </w:tcPr>
          <w:p w14:paraId="16FD5AD9" w14:textId="5DE124D9" w:rsidR="00951D0F" w:rsidRPr="00285596" w:rsidRDefault="00951D0F" w:rsidP="00951D0F">
            <w:pPr>
              <w:pStyle w:val="Heading3"/>
            </w:pPr>
            <w:r w:rsidRPr="00285596">
              <w:t>Exam 1</w:t>
            </w:r>
            <w:r>
              <w:t>, Friday, October 4</w:t>
            </w:r>
          </w:p>
        </w:tc>
      </w:tr>
      <w:tr w:rsidR="00951D0F" w14:paraId="66E26D93" w14:textId="77777777" w:rsidTr="00951D0F">
        <w:trPr>
          <w:cantSplit/>
        </w:trPr>
        <w:tc>
          <w:tcPr>
            <w:tcW w:w="0" w:type="auto"/>
          </w:tcPr>
          <w:p w14:paraId="634EF767" w14:textId="2D5E7E8E" w:rsidR="00951D0F" w:rsidRPr="001D172F" w:rsidRDefault="00951D0F" w:rsidP="00951D0F">
            <w:r w:rsidRPr="001D172F">
              <w:t>6</w:t>
            </w:r>
          </w:p>
        </w:tc>
        <w:tc>
          <w:tcPr>
            <w:tcW w:w="0" w:type="auto"/>
          </w:tcPr>
          <w:p w14:paraId="610A6004" w14:textId="000B86F5" w:rsidR="00951D0F" w:rsidRPr="001D172F" w:rsidRDefault="00951D0F" w:rsidP="00951D0F">
            <w:r w:rsidRPr="001D172F">
              <w:t>10/7</w:t>
            </w:r>
          </w:p>
        </w:tc>
        <w:tc>
          <w:tcPr>
            <w:tcW w:w="0" w:type="auto"/>
          </w:tcPr>
          <w:p w14:paraId="661250E4" w14:textId="390D5036" w:rsidR="00951D0F" w:rsidRPr="009325FF" w:rsidRDefault="00951D0F" w:rsidP="00951D0F">
            <w:r>
              <w:t>15</w:t>
            </w:r>
          </w:p>
        </w:tc>
        <w:tc>
          <w:tcPr>
            <w:tcW w:w="0" w:type="auto"/>
            <w:shd w:val="clear" w:color="auto" w:fill="auto"/>
          </w:tcPr>
          <w:p w14:paraId="42210DC8" w14:textId="77777777" w:rsidR="00951D0F" w:rsidRDefault="00951D0F" w:rsidP="00951D0F">
            <w:pPr>
              <w:pStyle w:val="Heading3"/>
            </w:pPr>
            <w:r>
              <w:t>First Empires in Afro-Eurasia: The Neo-Assyrian Empire</w:t>
            </w:r>
          </w:p>
          <w:p w14:paraId="091A7C5D" w14:textId="77777777" w:rsidR="00951D0F" w:rsidRDefault="00951D0F" w:rsidP="00951D0F">
            <w:r>
              <w:t>WTWA</w:t>
            </w:r>
            <w:r w:rsidRPr="00162933">
              <w:rPr>
                <w:vertAlign w:val="superscript"/>
              </w:rPr>
              <w:t>4</w:t>
            </w:r>
            <w:r>
              <w:t xml:space="preserve">, 122-139 </w:t>
            </w:r>
          </w:p>
          <w:p w14:paraId="67B63A0E" w14:textId="5821B2EE" w:rsidR="00951D0F" w:rsidRPr="006E4B2A" w:rsidRDefault="00951D0F" w:rsidP="00951D0F">
            <w:r>
              <w:t>Pay close attention to the relief from Tiglath Pileser II (WTWA</w:t>
            </w:r>
            <w:r>
              <w:rPr>
                <w:vertAlign w:val="superscript"/>
              </w:rPr>
              <w:t>4</w:t>
            </w:r>
            <w:r>
              <w:t>, p. 131)</w:t>
            </w:r>
          </w:p>
        </w:tc>
      </w:tr>
      <w:tr w:rsidR="00951D0F" w:rsidRPr="005B3F4D" w14:paraId="18CB62FA" w14:textId="77777777" w:rsidTr="00951D0F">
        <w:trPr>
          <w:cantSplit/>
        </w:trPr>
        <w:tc>
          <w:tcPr>
            <w:tcW w:w="0" w:type="auto"/>
          </w:tcPr>
          <w:p w14:paraId="265D8FEF" w14:textId="77777777" w:rsidR="00951D0F" w:rsidRPr="00CA382E" w:rsidRDefault="00951D0F" w:rsidP="00951D0F"/>
        </w:tc>
        <w:tc>
          <w:tcPr>
            <w:tcW w:w="0" w:type="auto"/>
          </w:tcPr>
          <w:p w14:paraId="17929020" w14:textId="201DDE60" w:rsidR="00951D0F" w:rsidRPr="005B3F4D" w:rsidRDefault="00951D0F" w:rsidP="00951D0F">
            <w:r>
              <w:t>10/9</w:t>
            </w:r>
          </w:p>
        </w:tc>
        <w:tc>
          <w:tcPr>
            <w:tcW w:w="0" w:type="auto"/>
          </w:tcPr>
          <w:p w14:paraId="6CAFC86E" w14:textId="5A0159D5" w:rsidR="00951D0F" w:rsidRPr="009325FF" w:rsidRDefault="00951D0F" w:rsidP="00951D0F">
            <w:r>
              <w:t>16</w:t>
            </w:r>
          </w:p>
        </w:tc>
        <w:tc>
          <w:tcPr>
            <w:tcW w:w="0" w:type="auto"/>
            <w:shd w:val="clear" w:color="auto" w:fill="auto"/>
          </w:tcPr>
          <w:p w14:paraId="1422E420" w14:textId="77777777" w:rsidR="00951D0F" w:rsidRDefault="00951D0F" w:rsidP="00951D0F">
            <w:pPr>
              <w:pStyle w:val="Heading3"/>
            </w:pPr>
            <w:r>
              <w:t>The Persian Empire and the Axial Age</w:t>
            </w:r>
          </w:p>
          <w:p w14:paraId="199659D9" w14:textId="77777777" w:rsidR="00951D0F" w:rsidRDefault="00951D0F" w:rsidP="00951D0F">
            <w:r>
              <w:t>WTWA</w:t>
            </w:r>
            <w:r>
              <w:rPr>
                <w:vertAlign w:val="superscript"/>
              </w:rPr>
              <w:t>4</w:t>
            </w:r>
            <w:r>
              <w:t>, 134-139</w:t>
            </w:r>
          </w:p>
          <w:p w14:paraId="3801927B" w14:textId="77777777" w:rsidR="00951D0F" w:rsidRPr="007F3687" w:rsidRDefault="00951D0F" w:rsidP="00951D0F">
            <w:r>
              <w:t>“The Axial Age,” WTWA</w:t>
            </w:r>
            <w:r>
              <w:rPr>
                <w:vertAlign w:val="superscript"/>
              </w:rPr>
              <w:t>4</w:t>
            </w:r>
            <w:r>
              <w:t>, 186-187</w:t>
            </w:r>
          </w:p>
          <w:p w14:paraId="2F5D3873" w14:textId="77777777" w:rsidR="00951D0F" w:rsidRDefault="00951D0F" w:rsidP="00951D0F">
            <w:r>
              <w:t>"</w:t>
            </w:r>
            <w:proofErr w:type="spellStart"/>
            <w:r>
              <w:t>Beistitun</w:t>
            </w:r>
            <w:proofErr w:type="spellEnd"/>
            <w:r>
              <w:t xml:space="preserve"> Inscription," WTWA</w:t>
            </w:r>
            <w:r w:rsidRPr="00162933">
              <w:rPr>
                <w:vertAlign w:val="superscript"/>
              </w:rPr>
              <w:t>4</w:t>
            </w:r>
            <w:r>
              <w:t>,138</w:t>
            </w:r>
          </w:p>
          <w:p w14:paraId="2EA915A1" w14:textId="264B5D5C" w:rsidR="00951D0F" w:rsidRPr="00622849" w:rsidRDefault="00951D0F" w:rsidP="00951D0F">
            <w:r>
              <w:t>AHOW 26. "Oxus Chariot Model”</w:t>
            </w:r>
          </w:p>
        </w:tc>
      </w:tr>
      <w:tr w:rsidR="00951D0F" w14:paraId="7A317B0E" w14:textId="77777777" w:rsidTr="00951D0F">
        <w:trPr>
          <w:cantSplit/>
        </w:trPr>
        <w:tc>
          <w:tcPr>
            <w:tcW w:w="0" w:type="auto"/>
          </w:tcPr>
          <w:p w14:paraId="7B295AB8" w14:textId="77777777" w:rsidR="00951D0F" w:rsidRPr="00CA382E" w:rsidRDefault="00951D0F" w:rsidP="00951D0F">
            <w:pPr>
              <w:keepNext/>
            </w:pPr>
          </w:p>
        </w:tc>
        <w:tc>
          <w:tcPr>
            <w:tcW w:w="0" w:type="auto"/>
          </w:tcPr>
          <w:p w14:paraId="4DA0D59B" w14:textId="34120670" w:rsidR="00951D0F" w:rsidRPr="00CA382E" w:rsidRDefault="00951D0F" w:rsidP="00951D0F">
            <w:pPr>
              <w:keepNext/>
            </w:pPr>
            <w:r>
              <w:t>10/11</w:t>
            </w:r>
          </w:p>
        </w:tc>
        <w:tc>
          <w:tcPr>
            <w:tcW w:w="0" w:type="auto"/>
          </w:tcPr>
          <w:p w14:paraId="2E2F6B69" w14:textId="34D2B48B" w:rsidR="00951D0F" w:rsidRPr="009325FF" w:rsidRDefault="00951D0F" w:rsidP="00951D0F">
            <w:r>
              <w:t>17</w:t>
            </w:r>
          </w:p>
        </w:tc>
        <w:tc>
          <w:tcPr>
            <w:tcW w:w="0" w:type="auto"/>
            <w:shd w:val="clear" w:color="auto" w:fill="auto"/>
          </w:tcPr>
          <w:p w14:paraId="7C2D81A7" w14:textId="77777777" w:rsidR="00951D0F" w:rsidRDefault="00951D0F" w:rsidP="00951D0F">
            <w:pPr>
              <w:pStyle w:val="Heading3"/>
            </w:pPr>
            <w:r>
              <w:t>Axial Age in the Mediterranean: Greeks and Phoenicians</w:t>
            </w:r>
          </w:p>
          <w:p w14:paraId="78D3D3AF" w14:textId="77777777" w:rsidR="00951D0F" w:rsidRDefault="00951D0F" w:rsidP="00951D0F">
            <w:r>
              <w:t>WTWA</w:t>
            </w:r>
            <w:r>
              <w:rPr>
                <w:vertAlign w:val="superscript"/>
              </w:rPr>
              <w:t>4</w:t>
            </w:r>
            <w:r>
              <w:t>, 139-143, 190-197</w:t>
            </w:r>
          </w:p>
          <w:p w14:paraId="716CCFB1" w14:textId="77777777" w:rsidR="00951D0F" w:rsidRDefault="00951D0F" w:rsidP="00951D0F">
            <w:r>
              <w:t>“Warring Ideas: Plato and Aristotle on Gaining Knowledge of the Essence of the World,” WTWA</w:t>
            </w:r>
            <w:r w:rsidRPr="00516AAF">
              <w:rPr>
                <w:vertAlign w:val="superscript"/>
              </w:rPr>
              <w:t>4</w:t>
            </w:r>
            <w:r>
              <w:t>,196</w:t>
            </w:r>
          </w:p>
          <w:p w14:paraId="6C385549" w14:textId="7668A186" w:rsidR="00951D0F" w:rsidRPr="00DB5BF7" w:rsidRDefault="00951D0F" w:rsidP="00951D0F">
            <w:r>
              <w:t>AHOW 25, "Gold Coin of Croesus"</w:t>
            </w:r>
          </w:p>
        </w:tc>
      </w:tr>
      <w:tr w:rsidR="00951D0F" w14:paraId="16B3B153" w14:textId="77777777" w:rsidTr="00951D0F">
        <w:trPr>
          <w:cantSplit/>
        </w:trPr>
        <w:tc>
          <w:tcPr>
            <w:tcW w:w="0" w:type="auto"/>
          </w:tcPr>
          <w:p w14:paraId="0F864A9E" w14:textId="51E6D36B" w:rsidR="00951D0F" w:rsidRDefault="00951D0F" w:rsidP="00951D0F">
            <w:r>
              <w:t>7</w:t>
            </w:r>
          </w:p>
        </w:tc>
        <w:tc>
          <w:tcPr>
            <w:tcW w:w="0" w:type="auto"/>
          </w:tcPr>
          <w:p w14:paraId="574ABE9F" w14:textId="04B0B3C9" w:rsidR="00951D0F" w:rsidRPr="00CA382E" w:rsidRDefault="00951D0F" w:rsidP="00951D0F">
            <w:r>
              <w:t>10/14</w:t>
            </w:r>
          </w:p>
        </w:tc>
        <w:tc>
          <w:tcPr>
            <w:tcW w:w="0" w:type="auto"/>
            <w:tcBorders>
              <w:top w:val="single" w:sz="4" w:space="0" w:color="auto"/>
              <w:left w:val="single" w:sz="4" w:space="0" w:color="auto"/>
              <w:bottom w:val="single" w:sz="4" w:space="0" w:color="auto"/>
              <w:right w:val="single" w:sz="4" w:space="0" w:color="auto"/>
            </w:tcBorders>
          </w:tcPr>
          <w:p w14:paraId="697FC163" w14:textId="4BD63AE5" w:rsidR="00951D0F" w:rsidRPr="009325FF" w:rsidRDefault="00951D0F" w:rsidP="00951D0F">
            <w:r w:rsidRPr="009325FF">
              <w:t>18</w:t>
            </w:r>
          </w:p>
        </w:tc>
        <w:tc>
          <w:tcPr>
            <w:tcW w:w="0" w:type="auto"/>
            <w:shd w:val="clear" w:color="auto" w:fill="auto"/>
          </w:tcPr>
          <w:p w14:paraId="333FF318" w14:textId="77777777" w:rsidR="00951D0F" w:rsidRDefault="00951D0F" w:rsidP="00951D0F">
            <w:pPr>
              <w:pStyle w:val="Heading3"/>
            </w:pPr>
            <w:r>
              <w:t>Axial Age in the Mediterranean: The Israelites</w:t>
            </w:r>
          </w:p>
          <w:p w14:paraId="375DABFF" w14:textId="77777777" w:rsidR="00951D0F" w:rsidRDefault="00951D0F" w:rsidP="00951D0F">
            <w:pPr>
              <w:jc w:val="both"/>
            </w:pPr>
            <w:r>
              <w:t>WTWA</w:t>
            </w:r>
            <w:r w:rsidRPr="00162933">
              <w:rPr>
                <w:vertAlign w:val="superscript"/>
              </w:rPr>
              <w:t>4</w:t>
            </w:r>
            <w:r>
              <w:t>,143-145</w:t>
            </w:r>
          </w:p>
          <w:p w14:paraId="37335EAC" w14:textId="1F9C2C08" w:rsidR="00951D0F" w:rsidRPr="00CE77F7" w:rsidRDefault="00951D0F" w:rsidP="00951D0F">
            <w:r>
              <w:t>Isaiah 10:1-19 (eReserve)</w:t>
            </w:r>
          </w:p>
        </w:tc>
      </w:tr>
      <w:tr w:rsidR="00951D0F" w14:paraId="7F356E58" w14:textId="77777777" w:rsidTr="00951D0F">
        <w:trPr>
          <w:cantSplit/>
        </w:trPr>
        <w:tc>
          <w:tcPr>
            <w:tcW w:w="0" w:type="auto"/>
          </w:tcPr>
          <w:p w14:paraId="5B3CE653" w14:textId="77777777" w:rsidR="00951D0F" w:rsidRPr="00CA382E" w:rsidRDefault="00951D0F" w:rsidP="00951D0F"/>
        </w:tc>
        <w:tc>
          <w:tcPr>
            <w:tcW w:w="0" w:type="auto"/>
          </w:tcPr>
          <w:p w14:paraId="06A6695D" w14:textId="231EC382" w:rsidR="00951D0F" w:rsidRPr="00CA382E" w:rsidRDefault="00951D0F" w:rsidP="00951D0F">
            <w:r>
              <w:t>10/16</w:t>
            </w:r>
          </w:p>
        </w:tc>
        <w:tc>
          <w:tcPr>
            <w:tcW w:w="0" w:type="auto"/>
            <w:tcBorders>
              <w:top w:val="single" w:sz="4" w:space="0" w:color="auto"/>
              <w:left w:val="single" w:sz="4" w:space="0" w:color="auto"/>
              <w:bottom w:val="single" w:sz="4" w:space="0" w:color="auto"/>
              <w:right w:val="single" w:sz="4" w:space="0" w:color="auto"/>
            </w:tcBorders>
          </w:tcPr>
          <w:p w14:paraId="3924CEB5" w14:textId="7859DDDD" w:rsidR="00951D0F" w:rsidRPr="009325FF" w:rsidRDefault="00951D0F" w:rsidP="00951D0F">
            <w:r w:rsidRPr="009325FF">
              <w:t>19</w:t>
            </w:r>
          </w:p>
        </w:tc>
        <w:tc>
          <w:tcPr>
            <w:tcW w:w="0" w:type="auto"/>
            <w:shd w:val="clear" w:color="auto" w:fill="auto"/>
          </w:tcPr>
          <w:p w14:paraId="73E1DEB1" w14:textId="77777777" w:rsidR="00951D0F" w:rsidRDefault="00951D0F" w:rsidP="00951D0F">
            <w:pPr>
              <w:pStyle w:val="Heading3"/>
            </w:pPr>
            <w:r>
              <w:t>The Early Zhou Empire in East Asia (1045-771 BCE)</w:t>
            </w:r>
          </w:p>
          <w:p w14:paraId="3B290FA8" w14:textId="77777777" w:rsidR="00951D0F" w:rsidRDefault="00951D0F" w:rsidP="00951D0F">
            <w:r>
              <w:t>WTWA</w:t>
            </w:r>
            <w:r w:rsidRPr="00162933">
              <w:rPr>
                <w:vertAlign w:val="superscript"/>
              </w:rPr>
              <w:t>4</w:t>
            </w:r>
            <w:r>
              <w:t xml:space="preserve">, 150-157; </w:t>
            </w:r>
          </w:p>
          <w:p w14:paraId="541AB8E4" w14:textId="314A747A" w:rsidR="00951D0F" w:rsidRPr="00CE77F7" w:rsidRDefault="00951D0F" w:rsidP="00951D0F">
            <w:r w:rsidRPr="001D54E2">
              <w:t>“Zhou Succession Story,” WTWA</w:t>
            </w:r>
            <w:r w:rsidRPr="001D54E2">
              <w:rPr>
                <w:vertAlign w:val="superscript"/>
              </w:rPr>
              <w:t>4</w:t>
            </w:r>
            <w:r w:rsidRPr="001D54E2">
              <w:t>, 155</w:t>
            </w:r>
          </w:p>
        </w:tc>
      </w:tr>
      <w:tr w:rsidR="00951D0F" w14:paraId="36974D84" w14:textId="77777777" w:rsidTr="00951D0F">
        <w:trPr>
          <w:cantSplit/>
        </w:trPr>
        <w:tc>
          <w:tcPr>
            <w:tcW w:w="0" w:type="auto"/>
          </w:tcPr>
          <w:p w14:paraId="13686650" w14:textId="77777777" w:rsidR="00951D0F" w:rsidRDefault="00951D0F" w:rsidP="00951D0F"/>
        </w:tc>
        <w:tc>
          <w:tcPr>
            <w:tcW w:w="0" w:type="auto"/>
          </w:tcPr>
          <w:p w14:paraId="3FD71C22" w14:textId="1DB0EB6F" w:rsidR="00951D0F" w:rsidRPr="00CA382E" w:rsidRDefault="00951D0F" w:rsidP="00951D0F">
            <w:r>
              <w:t>10/18</w:t>
            </w:r>
          </w:p>
        </w:tc>
        <w:tc>
          <w:tcPr>
            <w:tcW w:w="0" w:type="auto"/>
            <w:tcBorders>
              <w:top w:val="single" w:sz="4" w:space="0" w:color="auto"/>
              <w:left w:val="single" w:sz="4" w:space="0" w:color="auto"/>
              <w:bottom w:val="single" w:sz="4" w:space="0" w:color="auto"/>
              <w:right w:val="single" w:sz="4" w:space="0" w:color="auto"/>
            </w:tcBorders>
          </w:tcPr>
          <w:p w14:paraId="3A5F0910" w14:textId="0B628B4D" w:rsidR="00951D0F" w:rsidRPr="009325FF" w:rsidRDefault="00951D0F" w:rsidP="00951D0F">
            <w:r w:rsidRPr="009325FF">
              <w:t>20</w:t>
            </w:r>
          </w:p>
        </w:tc>
        <w:tc>
          <w:tcPr>
            <w:tcW w:w="0" w:type="auto"/>
            <w:shd w:val="clear" w:color="auto" w:fill="auto"/>
          </w:tcPr>
          <w:p w14:paraId="49DB17D6" w14:textId="77777777" w:rsidR="00951D0F" w:rsidRDefault="00951D0F" w:rsidP="00951D0F">
            <w:pPr>
              <w:pStyle w:val="Heading3"/>
            </w:pPr>
            <w:r>
              <w:t>The Axial Age: Eastern Zhou China and the “Hundred Masters”</w:t>
            </w:r>
          </w:p>
          <w:p w14:paraId="752E465A" w14:textId="77777777" w:rsidR="00951D0F" w:rsidRDefault="00951D0F" w:rsidP="00951D0F">
            <w:r>
              <w:t>WTWA</w:t>
            </w:r>
            <w:r w:rsidRPr="00162933">
              <w:rPr>
                <w:vertAlign w:val="superscript"/>
              </w:rPr>
              <w:t>4</w:t>
            </w:r>
            <w:r>
              <w:t>, 160-171</w:t>
            </w:r>
          </w:p>
          <w:p w14:paraId="0B4DF431" w14:textId="77777777" w:rsidR="00951D0F" w:rsidRDefault="00951D0F" w:rsidP="00951D0F">
            <w:pPr>
              <w:ind w:left="360" w:hanging="360"/>
            </w:pPr>
            <w:r>
              <w:t>"Prophets and the Founding Texts: Comparing Confucius and the Buddha," WTWA</w:t>
            </w:r>
            <w:r w:rsidRPr="00162933">
              <w:rPr>
                <w:vertAlign w:val="superscript"/>
              </w:rPr>
              <w:t>4</w:t>
            </w:r>
            <w:r>
              <w:t>, 180</w:t>
            </w:r>
          </w:p>
          <w:p w14:paraId="489DBB44" w14:textId="77777777" w:rsidR="00951D0F" w:rsidRDefault="00951D0F" w:rsidP="00951D0F">
            <w:r>
              <w:t>"Warring Ideas: Confucianism Versus Daoism," WTWA, 168</w:t>
            </w:r>
          </w:p>
          <w:p w14:paraId="6625F3C5" w14:textId="77777777" w:rsidR="00951D0F" w:rsidRDefault="00951D0F" w:rsidP="00951D0F">
            <w:r>
              <w:t>Confucius. “Confucius on Good Government” (eReserves)</w:t>
            </w:r>
          </w:p>
          <w:p w14:paraId="6AEB73F1" w14:textId="5905C520" w:rsidR="00951D0F" w:rsidRPr="001D54E2" w:rsidRDefault="00951D0F" w:rsidP="00951D0F">
            <w:r>
              <w:t xml:space="preserve">Laozi. </w:t>
            </w:r>
            <w:proofErr w:type="spellStart"/>
            <w:r>
              <w:t>Daodejing</w:t>
            </w:r>
            <w:proofErr w:type="spellEnd"/>
            <w:r>
              <w:t xml:space="preserve"> (Selections on government) (eReserves)</w:t>
            </w:r>
          </w:p>
        </w:tc>
      </w:tr>
      <w:tr w:rsidR="00951D0F" w14:paraId="7D4DACB0" w14:textId="77777777" w:rsidTr="00951D0F">
        <w:trPr>
          <w:cantSplit/>
        </w:trPr>
        <w:tc>
          <w:tcPr>
            <w:tcW w:w="0" w:type="auto"/>
          </w:tcPr>
          <w:p w14:paraId="1E549AF4" w14:textId="0FCE9944" w:rsidR="00951D0F" w:rsidRDefault="00951D0F" w:rsidP="00951D0F">
            <w:pPr>
              <w:keepNext/>
            </w:pPr>
            <w:r>
              <w:t>8</w:t>
            </w:r>
          </w:p>
        </w:tc>
        <w:tc>
          <w:tcPr>
            <w:tcW w:w="0" w:type="auto"/>
          </w:tcPr>
          <w:p w14:paraId="65859AA4" w14:textId="693ABB4B" w:rsidR="00951D0F" w:rsidRPr="00CA382E" w:rsidRDefault="00951D0F" w:rsidP="00951D0F">
            <w:pPr>
              <w:keepNext/>
            </w:pPr>
            <w:r>
              <w:t>10/21</w:t>
            </w:r>
          </w:p>
        </w:tc>
        <w:tc>
          <w:tcPr>
            <w:tcW w:w="0" w:type="auto"/>
            <w:tcBorders>
              <w:top w:val="single" w:sz="4" w:space="0" w:color="auto"/>
              <w:left w:val="single" w:sz="4" w:space="0" w:color="auto"/>
              <w:bottom w:val="single" w:sz="4" w:space="0" w:color="auto"/>
              <w:right w:val="single" w:sz="4" w:space="0" w:color="auto"/>
            </w:tcBorders>
          </w:tcPr>
          <w:p w14:paraId="518A6FAD" w14:textId="725CF4EC" w:rsidR="00951D0F" w:rsidRPr="009325FF" w:rsidRDefault="00951D0F" w:rsidP="00951D0F">
            <w:r w:rsidRPr="009325FF">
              <w:t>21</w:t>
            </w:r>
          </w:p>
        </w:tc>
        <w:tc>
          <w:tcPr>
            <w:tcW w:w="0" w:type="auto"/>
            <w:shd w:val="clear" w:color="auto" w:fill="auto"/>
          </w:tcPr>
          <w:p w14:paraId="337C93B4" w14:textId="77777777" w:rsidR="00951D0F" w:rsidRDefault="00951D0F" w:rsidP="00951D0F">
            <w:pPr>
              <w:pStyle w:val="Heading3"/>
            </w:pPr>
            <w:r>
              <w:t>The Axial Age: The New Worlds of South Asia</w:t>
            </w:r>
          </w:p>
          <w:p w14:paraId="4D3B2EC4" w14:textId="77777777" w:rsidR="00951D0F" w:rsidRDefault="00951D0F" w:rsidP="00951D0F">
            <w:r>
              <w:t>WTWA</w:t>
            </w:r>
            <w:r w:rsidRPr="00162933">
              <w:rPr>
                <w:vertAlign w:val="superscript"/>
              </w:rPr>
              <w:t>4</w:t>
            </w:r>
            <w:r>
              <w:t xml:space="preserve">,145-150, 171-178 </w:t>
            </w:r>
          </w:p>
          <w:p w14:paraId="727DEEE4" w14:textId="77777777" w:rsidR="00951D0F" w:rsidRDefault="00951D0F" w:rsidP="00951D0F">
            <w:pPr>
              <w:ind w:left="360" w:hanging="360"/>
            </w:pPr>
            <w:r>
              <w:t>"A Hindu Creation Myth," WTWA</w:t>
            </w:r>
            <w:r w:rsidRPr="00162933">
              <w:rPr>
                <w:vertAlign w:val="superscript"/>
              </w:rPr>
              <w:t>4</w:t>
            </w:r>
            <w:r>
              <w:t>, 5</w:t>
            </w:r>
          </w:p>
          <w:p w14:paraId="46EB217B" w14:textId="64428AED" w:rsidR="00951D0F" w:rsidRPr="000056D5" w:rsidRDefault="00951D0F" w:rsidP="00951D0F">
            <w:r>
              <w:t>Optional: “Becoming a Brahman Priest,” WTWA</w:t>
            </w:r>
            <w:r w:rsidRPr="00162933">
              <w:rPr>
                <w:vertAlign w:val="superscript"/>
              </w:rPr>
              <w:t>4</w:t>
            </w:r>
            <w:r>
              <w:t>, 149</w:t>
            </w:r>
          </w:p>
        </w:tc>
      </w:tr>
      <w:tr w:rsidR="00951D0F" w14:paraId="0605710F" w14:textId="77777777" w:rsidTr="00951D0F">
        <w:trPr>
          <w:cantSplit/>
        </w:trPr>
        <w:tc>
          <w:tcPr>
            <w:tcW w:w="0" w:type="auto"/>
          </w:tcPr>
          <w:p w14:paraId="2A81F557" w14:textId="77777777" w:rsidR="00951D0F" w:rsidRDefault="00951D0F" w:rsidP="00951D0F"/>
        </w:tc>
        <w:tc>
          <w:tcPr>
            <w:tcW w:w="0" w:type="auto"/>
          </w:tcPr>
          <w:p w14:paraId="27E6D121" w14:textId="3CD3A8D3" w:rsidR="00951D0F" w:rsidRPr="00CA382E" w:rsidRDefault="00951D0F" w:rsidP="00951D0F">
            <w:r>
              <w:t>10/23</w:t>
            </w:r>
          </w:p>
        </w:tc>
        <w:tc>
          <w:tcPr>
            <w:tcW w:w="0" w:type="auto"/>
            <w:tcBorders>
              <w:top w:val="single" w:sz="4" w:space="0" w:color="auto"/>
              <w:left w:val="single" w:sz="4" w:space="0" w:color="auto"/>
              <w:bottom w:val="single" w:sz="4" w:space="0" w:color="auto"/>
              <w:right w:val="single" w:sz="4" w:space="0" w:color="auto"/>
            </w:tcBorders>
          </w:tcPr>
          <w:p w14:paraId="5CF195C2" w14:textId="1C40B8F2" w:rsidR="00951D0F" w:rsidRPr="009325FF" w:rsidRDefault="00951D0F" w:rsidP="00951D0F">
            <w:r w:rsidRPr="009325FF">
              <w:t>22</w:t>
            </w:r>
          </w:p>
        </w:tc>
        <w:tc>
          <w:tcPr>
            <w:tcW w:w="0" w:type="auto"/>
            <w:shd w:val="clear" w:color="auto" w:fill="auto"/>
          </w:tcPr>
          <w:p w14:paraId="78DBDE68" w14:textId="77777777" w:rsidR="00951D0F" w:rsidRDefault="00951D0F" w:rsidP="00951D0F">
            <w:pPr>
              <w:pStyle w:val="Heading3"/>
            </w:pPr>
            <w:r>
              <w:t>The Axial Age: The New Worlds of South Asia (Part 2)</w:t>
            </w:r>
          </w:p>
          <w:p w14:paraId="25F034F1" w14:textId="77777777" w:rsidR="00951D0F" w:rsidRDefault="00951D0F" w:rsidP="00951D0F">
            <w:r>
              <w:t>WTWA</w:t>
            </w:r>
            <w:r w:rsidRPr="00214130">
              <w:rPr>
                <w:vertAlign w:val="superscript"/>
              </w:rPr>
              <w:t>4</w:t>
            </w:r>
            <w:r>
              <w:t>, 171-178 (review)</w:t>
            </w:r>
          </w:p>
          <w:p w14:paraId="0B2BD074" w14:textId="77777777" w:rsidR="00951D0F" w:rsidRDefault="00951D0F" w:rsidP="00951D0F">
            <w:pPr>
              <w:ind w:left="360" w:hanging="360"/>
            </w:pPr>
            <w:r>
              <w:t>“Prophets and the Founding Texts: Comparing Confucius and the Buddha," WTWA</w:t>
            </w:r>
            <w:r>
              <w:rPr>
                <w:vertAlign w:val="superscript"/>
              </w:rPr>
              <w:t>4</w:t>
            </w:r>
            <w:r>
              <w:t>,180 (REVIEW)</w:t>
            </w:r>
          </w:p>
          <w:p w14:paraId="3B0B2B36" w14:textId="2AE8AFE2" w:rsidR="00951D0F" w:rsidRDefault="00951D0F" w:rsidP="00951D0F">
            <w:pPr>
              <w:ind w:left="360" w:hanging="360"/>
            </w:pPr>
            <w:r>
              <w:t>[Buddhist Sacred Texts]. "The Rebel Saint: The Buddha's Attitude Toward Authority, Ritual, and Moot Points," (eReserve)</w:t>
            </w:r>
          </w:p>
        </w:tc>
      </w:tr>
      <w:tr w:rsidR="00951D0F" w14:paraId="64237F80" w14:textId="77777777" w:rsidTr="00951D0F">
        <w:trPr>
          <w:cantSplit/>
        </w:trPr>
        <w:tc>
          <w:tcPr>
            <w:tcW w:w="0" w:type="auto"/>
          </w:tcPr>
          <w:p w14:paraId="458306A3" w14:textId="77777777" w:rsidR="00951D0F" w:rsidRDefault="00951D0F" w:rsidP="00951D0F"/>
        </w:tc>
        <w:tc>
          <w:tcPr>
            <w:tcW w:w="0" w:type="auto"/>
          </w:tcPr>
          <w:p w14:paraId="06623EE5" w14:textId="257B70F4" w:rsidR="00951D0F" w:rsidRDefault="00951D0F" w:rsidP="00951D0F">
            <w:r>
              <w:t>10/25</w:t>
            </w:r>
          </w:p>
        </w:tc>
        <w:tc>
          <w:tcPr>
            <w:tcW w:w="0" w:type="auto"/>
            <w:tcBorders>
              <w:top w:val="single" w:sz="4" w:space="0" w:color="auto"/>
              <w:left w:val="single" w:sz="4" w:space="0" w:color="auto"/>
              <w:bottom w:val="single" w:sz="4" w:space="0" w:color="auto"/>
              <w:right w:val="single" w:sz="4" w:space="0" w:color="auto"/>
            </w:tcBorders>
          </w:tcPr>
          <w:p w14:paraId="02137EAF" w14:textId="01A4E512" w:rsidR="00951D0F" w:rsidRPr="009325FF" w:rsidRDefault="00951D0F" w:rsidP="00951D0F">
            <w:r>
              <w:t>23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54E6F2" w14:textId="77777777" w:rsidR="00951D0F" w:rsidRDefault="00951D0F" w:rsidP="00951D0F">
            <w:pPr>
              <w:pStyle w:val="Heading3"/>
            </w:pPr>
            <w:r w:rsidRPr="00FD0A54">
              <w:t xml:space="preserve">First Generation Societies in the Americas: </w:t>
            </w:r>
            <w:proofErr w:type="spellStart"/>
            <w:r w:rsidRPr="00FD0A54">
              <w:t>Chavin</w:t>
            </w:r>
            <w:proofErr w:type="spellEnd"/>
            <w:r w:rsidRPr="00FD0A54">
              <w:t>, Olmecs</w:t>
            </w:r>
            <w:r>
              <w:t xml:space="preserve"> </w:t>
            </w:r>
          </w:p>
          <w:p w14:paraId="40EFA87C" w14:textId="1B2CD378" w:rsidR="00951D0F" w:rsidRPr="00CB6D84" w:rsidRDefault="00951D0F" w:rsidP="00951D0F">
            <w:r w:rsidRPr="00CB6D84">
              <w:t>WTWA</w:t>
            </w:r>
            <w:r w:rsidRPr="00CB6D84">
              <w:rPr>
                <w:vertAlign w:val="superscript"/>
              </w:rPr>
              <w:t>4</w:t>
            </w:r>
            <w:r w:rsidRPr="00CB6D84">
              <w:t>, 178-184</w:t>
            </w:r>
          </w:p>
        </w:tc>
      </w:tr>
      <w:tr w:rsidR="00951D0F" w14:paraId="70E534BD" w14:textId="77777777" w:rsidTr="00951D0F">
        <w:trPr>
          <w:cantSplit/>
        </w:trPr>
        <w:tc>
          <w:tcPr>
            <w:tcW w:w="0" w:type="auto"/>
          </w:tcPr>
          <w:p w14:paraId="26A83823" w14:textId="0BA9050E" w:rsidR="00951D0F" w:rsidRDefault="00951D0F" w:rsidP="00951D0F">
            <w:r>
              <w:t>9</w:t>
            </w:r>
          </w:p>
        </w:tc>
        <w:tc>
          <w:tcPr>
            <w:tcW w:w="0" w:type="auto"/>
          </w:tcPr>
          <w:p w14:paraId="08B89B32" w14:textId="1EFD7787" w:rsidR="00951D0F" w:rsidRDefault="00951D0F" w:rsidP="00951D0F">
            <w:r>
              <w:t>10/28</w:t>
            </w:r>
          </w:p>
        </w:tc>
        <w:tc>
          <w:tcPr>
            <w:tcW w:w="0" w:type="auto"/>
            <w:tcBorders>
              <w:top w:val="single" w:sz="4" w:space="0" w:color="auto"/>
              <w:left w:val="single" w:sz="4" w:space="0" w:color="auto"/>
              <w:bottom w:val="single" w:sz="4" w:space="0" w:color="auto"/>
              <w:right w:val="single" w:sz="4" w:space="0" w:color="auto"/>
            </w:tcBorders>
          </w:tcPr>
          <w:p w14:paraId="2D269492" w14:textId="54EA712A" w:rsidR="00951D0F" w:rsidRPr="009325FF" w:rsidRDefault="00951D0F" w:rsidP="00951D0F">
            <w:r w:rsidRPr="009325FF">
              <w:t>24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7DFE54" w14:textId="77777777" w:rsidR="00951D0F" w:rsidRDefault="00951D0F" w:rsidP="00951D0F">
            <w:pPr>
              <w:pStyle w:val="Heading3"/>
            </w:pPr>
            <w:r w:rsidRPr="00111E1D">
              <w:t>Common cultures in sub-Saharan Africa</w:t>
            </w:r>
          </w:p>
          <w:p w14:paraId="2292D3BB" w14:textId="77777777" w:rsidR="00951D0F" w:rsidRDefault="00951D0F" w:rsidP="00951D0F">
            <w:r>
              <w:t>WTWA</w:t>
            </w:r>
            <w:r w:rsidRPr="00162933">
              <w:rPr>
                <w:vertAlign w:val="superscript"/>
              </w:rPr>
              <w:t>4</w:t>
            </w:r>
            <w:r>
              <w:t>,184-190</w:t>
            </w:r>
          </w:p>
          <w:p w14:paraId="3C1E82DA" w14:textId="75D16008" w:rsidR="00951D0F" w:rsidRPr="007041A3" w:rsidRDefault="00951D0F" w:rsidP="00951D0F">
            <w:r>
              <w:t xml:space="preserve">AHOW 22. “Sphinx of </w:t>
            </w:r>
            <w:proofErr w:type="spellStart"/>
            <w:r>
              <w:t>Taharqo</w:t>
            </w:r>
            <w:proofErr w:type="spellEnd"/>
            <w:r>
              <w:t>”</w:t>
            </w:r>
          </w:p>
        </w:tc>
      </w:tr>
      <w:tr w:rsidR="00951D0F" w14:paraId="6FB902B3" w14:textId="77777777" w:rsidTr="00951D0F">
        <w:trPr>
          <w:cantSplit/>
        </w:trPr>
        <w:tc>
          <w:tcPr>
            <w:tcW w:w="0" w:type="auto"/>
          </w:tcPr>
          <w:p w14:paraId="0F344541" w14:textId="77777777" w:rsidR="00951D0F" w:rsidRDefault="00951D0F" w:rsidP="00951D0F"/>
        </w:tc>
        <w:tc>
          <w:tcPr>
            <w:tcW w:w="0" w:type="auto"/>
          </w:tcPr>
          <w:p w14:paraId="368BA0FE" w14:textId="4B5E7324" w:rsidR="00951D0F" w:rsidRDefault="00951D0F" w:rsidP="00951D0F">
            <w:r>
              <w:t>10/30</w:t>
            </w:r>
          </w:p>
        </w:tc>
        <w:tc>
          <w:tcPr>
            <w:tcW w:w="0" w:type="auto"/>
            <w:tcBorders>
              <w:top w:val="single" w:sz="4" w:space="0" w:color="auto"/>
              <w:left w:val="single" w:sz="4" w:space="0" w:color="auto"/>
              <w:bottom w:val="single" w:sz="4" w:space="0" w:color="auto"/>
              <w:right w:val="single" w:sz="4" w:space="0" w:color="auto"/>
            </w:tcBorders>
          </w:tcPr>
          <w:p w14:paraId="25AC02EC" w14:textId="23A3D74B" w:rsidR="00951D0F" w:rsidRPr="009325FF" w:rsidRDefault="00951D0F" w:rsidP="00951D0F">
            <w:r>
              <w:t>25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DB2F0" w14:textId="77777777" w:rsidR="00951D0F" w:rsidRDefault="00951D0F" w:rsidP="00951D0F">
            <w:pPr>
              <w:pStyle w:val="Heading3"/>
            </w:pPr>
            <w:r w:rsidRPr="00EA58FC">
              <w:t>Origins of a Cosmopolitan World in Afro-Eurasia</w:t>
            </w:r>
            <w:r>
              <w:t>: Hellenism</w:t>
            </w:r>
          </w:p>
          <w:p w14:paraId="08A67496" w14:textId="77777777" w:rsidR="00951D0F" w:rsidRDefault="00951D0F" w:rsidP="00951D0F">
            <w:r>
              <w:t>WTWA</w:t>
            </w:r>
            <w:r w:rsidRPr="00162933">
              <w:rPr>
                <w:vertAlign w:val="superscript"/>
              </w:rPr>
              <w:t>4</w:t>
            </w:r>
            <w:r>
              <w:t>, 200-213, 213-222</w:t>
            </w:r>
          </w:p>
          <w:p w14:paraId="52F8D89F" w14:textId="74D35855" w:rsidR="00951D0F" w:rsidRPr="00C65BE9" w:rsidRDefault="00951D0F" w:rsidP="00951D0F">
            <w:r>
              <w:t>AHOW 33. “Rosetta Stone”</w:t>
            </w:r>
          </w:p>
        </w:tc>
      </w:tr>
      <w:tr w:rsidR="00951D0F" w14:paraId="0E3A9EEB" w14:textId="77777777" w:rsidTr="00951D0F">
        <w:trPr>
          <w:cantSplit/>
        </w:trPr>
        <w:tc>
          <w:tcPr>
            <w:tcW w:w="0" w:type="auto"/>
          </w:tcPr>
          <w:p w14:paraId="359625B8" w14:textId="77777777" w:rsidR="00951D0F" w:rsidRDefault="00951D0F" w:rsidP="00951D0F"/>
        </w:tc>
        <w:tc>
          <w:tcPr>
            <w:tcW w:w="0" w:type="auto"/>
          </w:tcPr>
          <w:p w14:paraId="19CF0CAA" w14:textId="7BCC4DAF" w:rsidR="00951D0F" w:rsidRDefault="00951D0F" w:rsidP="00951D0F">
            <w:r>
              <w:t>11/1</w:t>
            </w:r>
          </w:p>
        </w:tc>
        <w:tc>
          <w:tcPr>
            <w:tcW w:w="0" w:type="auto"/>
            <w:tcBorders>
              <w:top w:val="single" w:sz="4" w:space="0" w:color="auto"/>
              <w:left w:val="single" w:sz="4" w:space="0" w:color="auto"/>
              <w:bottom w:val="single" w:sz="4" w:space="0" w:color="auto"/>
              <w:right w:val="single" w:sz="4" w:space="0" w:color="auto"/>
            </w:tcBorders>
          </w:tcPr>
          <w:p w14:paraId="3725A2C9" w14:textId="5E09E526" w:rsidR="00951D0F" w:rsidRPr="009325FF" w:rsidRDefault="00951D0F" w:rsidP="00951D0F">
            <w:r w:rsidRPr="009325FF">
              <w:t>26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AD2960" w14:textId="77777777" w:rsidR="00951D0F" w:rsidRDefault="00951D0F" w:rsidP="00951D0F">
            <w:pPr>
              <w:pStyle w:val="Heading3"/>
            </w:pPr>
            <w:r>
              <w:t>The Transformation of Buddhism</w:t>
            </w:r>
          </w:p>
          <w:p w14:paraId="7E19169F" w14:textId="77777777" w:rsidR="00951D0F" w:rsidRDefault="00951D0F" w:rsidP="00951D0F">
            <w:r>
              <w:t>WTWA</w:t>
            </w:r>
            <w:r>
              <w:rPr>
                <w:vertAlign w:val="superscript"/>
              </w:rPr>
              <w:t>4</w:t>
            </w:r>
            <w:r>
              <w:t>, 213-222 (review), 222-227</w:t>
            </w:r>
          </w:p>
          <w:p w14:paraId="2385CE4B" w14:textId="77777777" w:rsidR="00951D0F" w:rsidRDefault="00951D0F" w:rsidP="00951D0F">
            <w:r>
              <w:t>“Kalinga Edict,” WTWA</w:t>
            </w:r>
            <w:r>
              <w:rPr>
                <w:vertAlign w:val="superscript"/>
              </w:rPr>
              <w:t>4</w:t>
            </w:r>
            <w:r>
              <w:t>, 218</w:t>
            </w:r>
          </w:p>
          <w:p w14:paraId="39E2C85F" w14:textId="5F47E8E3" w:rsidR="00951D0F" w:rsidRPr="006F37FD" w:rsidRDefault="00951D0F" w:rsidP="00951D0F">
            <w:r>
              <w:t>Images of Buddhas on page 226.</w:t>
            </w:r>
          </w:p>
        </w:tc>
      </w:tr>
      <w:tr w:rsidR="00951D0F" w14:paraId="6951ADA6" w14:textId="77777777" w:rsidTr="00951D0F">
        <w:trPr>
          <w:cantSplit/>
        </w:trPr>
        <w:tc>
          <w:tcPr>
            <w:tcW w:w="0" w:type="auto"/>
          </w:tcPr>
          <w:p w14:paraId="31EBE399" w14:textId="6C413478" w:rsidR="00951D0F" w:rsidRDefault="00951D0F" w:rsidP="00951D0F">
            <w:r>
              <w:lastRenderedPageBreak/>
              <w:t>10</w:t>
            </w:r>
          </w:p>
        </w:tc>
        <w:tc>
          <w:tcPr>
            <w:tcW w:w="0" w:type="auto"/>
          </w:tcPr>
          <w:p w14:paraId="568BB7D1" w14:textId="6C2CD932" w:rsidR="00951D0F" w:rsidRDefault="00951D0F" w:rsidP="00951D0F">
            <w:r>
              <w:t>11/4</w:t>
            </w:r>
          </w:p>
        </w:tc>
        <w:tc>
          <w:tcPr>
            <w:tcW w:w="0" w:type="auto"/>
            <w:tcBorders>
              <w:top w:val="single" w:sz="4" w:space="0" w:color="auto"/>
              <w:left w:val="single" w:sz="4" w:space="0" w:color="auto"/>
              <w:bottom w:val="single" w:sz="4" w:space="0" w:color="auto"/>
              <w:right w:val="single" w:sz="4" w:space="0" w:color="auto"/>
            </w:tcBorders>
          </w:tcPr>
          <w:p w14:paraId="4917ACC2" w14:textId="331CF7CD" w:rsidR="00951D0F" w:rsidRPr="009325FF" w:rsidRDefault="00951D0F" w:rsidP="00951D0F">
            <w:r w:rsidRPr="009325FF">
              <w:t>27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59C744" w14:textId="77777777" w:rsidR="00951D0F" w:rsidRDefault="00951D0F" w:rsidP="00951D0F">
            <w:pPr>
              <w:pStyle w:val="Heading3"/>
            </w:pPr>
            <w:r>
              <w:t>New Empires: The Qin and Han Dynasties</w:t>
            </w:r>
          </w:p>
          <w:p w14:paraId="1C3E81AD" w14:textId="77777777" w:rsidR="00951D0F" w:rsidRPr="00891682" w:rsidRDefault="00951D0F" w:rsidP="00951D0F">
            <w:r w:rsidRPr="00891682">
              <w:t>WTWA</w:t>
            </w:r>
            <w:r w:rsidRPr="00162933">
              <w:rPr>
                <w:vertAlign w:val="superscript"/>
              </w:rPr>
              <w:t>4</w:t>
            </w:r>
            <w:r w:rsidRPr="00891682">
              <w:t>, 240-256</w:t>
            </w:r>
          </w:p>
          <w:p w14:paraId="25019AFF" w14:textId="77777777" w:rsidR="00951D0F" w:rsidRPr="00891682" w:rsidRDefault="00951D0F" w:rsidP="00951D0F">
            <w:r w:rsidRPr="00891682">
              <w:t>AHOW</w:t>
            </w:r>
            <w:r>
              <w:t xml:space="preserve"> 34</w:t>
            </w:r>
            <w:r w:rsidRPr="00891682">
              <w:t>, “Chinese Han lacquer cup”</w:t>
            </w:r>
          </w:p>
          <w:p w14:paraId="49A3F79C" w14:textId="77777777" w:rsidR="00951D0F" w:rsidRPr="00891682" w:rsidRDefault="00951D0F" w:rsidP="00951D0F">
            <w:r w:rsidRPr="00891682">
              <w:t>Optional:</w:t>
            </w:r>
          </w:p>
          <w:p w14:paraId="325F06BF" w14:textId="77777777" w:rsidR="00951D0F" w:rsidRPr="00891682" w:rsidRDefault="00951D0F" w:rsidP="00951D0F">
            <w:r w:rsidRPr="00891682">
              <w:t>“Jia Yi on the Faults of the Qin,” WTWA</w:t>
            </w:r>
            <w:r w:rsidRPr="00162933">
              <w:rPr>
                <w:vertAlign w:val="superscript"/>
              </w:rPr>
              <w:t>4</w:t>
            </w:r>
            <w:r w:rsidRPr="00891682">
              <w:t>, 249</w:t>
            </w:r>
          </w:p>
          <w:p w14:paraId="02929685" w14:textId="77777777" w:rsidR="00951D0F" w:rsidRPr="00891682" w:rsidRDefault="00951D0F" w:rsidP="00951D0F">
            <w:r w:rsidRPr="00891682">
              <w:t>“A Qin Legal Document: Memorial on the Burning of Books,” WTWA</w:t>
            </w:r>
            <w:r w:rsidRPr="00162933">
              <w:rPr>
                <w:vertAlign w:val="superscript"/>
              </w:rPr>
              <w:t>4</w:t>
            </w:r>
            <w:r w:rsidRPr="00891682">
              <w:t xml:space="preserve">,244 </w:t>
            </w:r>
          </w:p>
          <w:p w14:paraId="2C4B7488" w14:textId="4CA52A95" w:rsidR="00951D0F" w:rsidRPr="001266AF" w:rsidRDefault="00951D0F" w:rsidP="00951D0F">
            <w:r>
              <w:t xml:space="preserve">“Dong </w:t>
            </w:r>
            <w:proofErr w:type="spellStart"/>
            <w:r>
              <w:t>Zhongshu</w:t>
            </w:r>
            <w:proofErr w:type="spellEnd"/>
            <w:r>
              <w:t xml:space="preserve"> on Responsibilities of Han Rulership,” WTWA</w:t>
            </w:r>
            <w:r w:rsidRPr="00162933">
              <w:rPr>
                <w:vertAlign w:val="superscript"/>
              </w:rPr>
              <w:t>4</w:t>
            </w:r>
            <w:r>
              <w:t>, 250</w:t>
            </w:r>
          </w:p>
        </w:tc>
      </w:tr>
      <w:tr w:rsidR="00951D0F" w:rsidRPr="00077D8D" w14:paraId="48DC0F2E" w14:textId="77777777" w:rsidTr="00951D0F">
        <w:trPr>
          <w:cantSplit/>
        </w:trPr>
        <w:tc>
          <w:tcPr>
            <w:tcW w:w="0" w:type="auto"/>
            <w:tcBorders>
              <w:top w:val="single" w:sz="4" w:space="0" w:color="auto"/>
              <w:left w:val="single" w:sz="4" w:space="0" w:color="auto"/>
              <w:bottom w:val="single" w:sz="4" w:space="0" w:color="auto"/>
              <w:right w:val="single" w:sz="4" w:space="0" w:color="auto"/>
            </w:tcBorders>
          </w:tcPr>
          <w:p w14:paraId="6B8B9F1F" w14:textId="77777777" w:rsidR="00951D0F" w:rsidRPr="008A2497" w:rsidRDefault="00951D0F" w:rsidP="00951D0F"/>
        </w:tc>
        <w:tc>
          <w:tcPr>
            <w:tcW w:w="0" w:type="auto"/>
            <w:tcBorders>
              <w:top w:val="single" w:sz="4" w:space="0" w:color="auto"/>
              <w:left w:val="single" w:sz="4" w:space="0" w:color="auto"/>
              <w:bottom w:val="single" w:sz="4" w:space="0" w:color="auto"/>
              <w:right w:val="single" w:sz="4" w:space="0" w:color="auto"/>
            </w:tcBorders>
          </w:tcPr>
          <w:p w14:paraId="79EF5D82" w14:textId="29148A12" w:rsidR="00951D0F" w:rsidRPr="008A2497" w:rsidRDefault="00951D0F" w:rsidP="00951D0F">
            <w:r>
              <w:t>11/6</w:t>
            </w:r>
          </w:p>
        </w:tc>
        <w:tc>
          <w:tcPr>
            <w:tcW w:w="0" w:type="auto"/>
            <w:tcBorders>
              <w:top w:val="single" w:sz="4" w:space="0" w:color="auto"/>
              <w:left w:val="single" w:sz="4" w:space="0" w:color="auto"/>
              <w:bottom w:val="single" w:sz="4" w:space="0" w:color="auto"/>
              <w:right w:val="single" w:sz="4" w:space="0" w:color="auto"/>
            </w:tcBorders>
          </w:tcPr>
          <w:p w14:paraId="6EE330A5" w14:textId="3C2DE4B4" w:rsidR="00951D0F" w:rsidRPr="009325FF" w:rsidRDefault="00951D0F" w:rsidP="00951D0F">
            <w:r w:rsidRPr="009325FF">
              <w:t>28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40985" w14:textId="77777777" w:rsidR="00951D0F" w:rsidRDefault="00951D0F" w:rsidP="00951D0F">
            <w:pPr>
              <w:pStyle w:val="Heading3"/>
            </w:pPr>
            <w:r>
              <w:t xml:space="preserve">New Empires: </w:t>
            </w:r>
            <w:r w:rsidRPr="00112CB1">
              <w:t>The Roman Empire</w:t>
            </w:r>
          </w:p>
          <w:p w14:paraId="2B422A0E" w14:textId="6CEE080F" w:rsidR="00951D0F" w:rsidRPr="00BE180B" w:rsidRDefault="00951D0F" w:rsidP="00951D0F">
            <w:r w:rsidRPr="00891682">
              <w:t>“Municipal Charter of a Roman Town,” WTWA</w:t>
            </w:r>
            <w:r w:rsidRPr="00162933">
              <w:rPr>
                <w:vertAlign w:val="superscript"/>
              </w:rPr>
              <w:t>4</w:t>
            </w:r>
            <w:r w:rsidRPr="00891682">
              <w:t>, 266</w:t>
            </w:r>
          </w:p>
        </w:tc>
      </w:tr>
      <w:tr w:rsidR="00951D0F" w14:paraId="1F2E4B0D" w14:textId="77777777" w:rsidTr="00951D0F">
        <w:trPr>
          <w:cantSplit/>
        </w:trPr>
        <w:tc>
          <w:tcPr>
            <w:tcW w:w="0" w:type="auto"/>
            <w:tcBorders>
              <w:top w:val="single" w:sz="4" w:space="0" w:color="auto"/>
              <w:left w:val="single" w:sz="4" w:space="0" w:color="auto"/>
              <w:bottom w:val="single" w:sz="4" w:space="0" w:color="auto"/>
              <w:right w:val="single" w:sz="4" w:space="0" w:color="auto"/>
            </w:tcBorders>
          </w:tcPr>
          <w:p w14:paraId="7C5825D9" w14:textId="77777777" w:rsidR="00951D0F" w:rsidRDefault="00951D0F" w:rsidP="00951D0F"/>
        </w:tc>
        <w:tc>
          <w:tcPr>
            <w:tcW w:w="0" w:type="auto"/>
            <w:tcBorders>
              <w:top w:val="single" w:sz="4" w:space="0" w:color="auto"/>
              <w:left w:val="single" w:sz="4" w:space="0" w:color="auto"/>
              <w:bottom w:val="single" w:sz="4" w:space="0" w:color="auto"/>
              <w:right w:val="single" w:sz="4" w:space="0" w:color="auto"/>
            </w:tcBorders>
          </w:tcPr>
          <w:p w14:paraId="3D3F3F1D" w14:textId="270CC172" w:rsidR="00951D0F" w:rsidRPr="005849A7" w:rsidRDefault="00951D0F" w:rsidP="00951D0F">
            <w:r w:rsidRPr="005849A7">
              <w:t>11/8</w:t>
            </w:r>
          </w:p>
        </w:tc>
        <w:tc>
          <w:tcPr>
            <w:tcW w:w="0" w:type="auto"/>
            <w:tcBorders>
              <w:top w:val="single" w:sz="4" w:space="0" w:color="auto"/>
              <w:left w:val="single" w:sz="4" w:space="0" w:color="auto"/>
              <w:bottom w:val="single" w:sz="4" w:space="0" w:color="auto"/>
              <w:right w:val="single" w:sz="4" w:space="0" w:color="auto"/>
            </w:tcBorders>
          </w:tcPr>
          <w:p w14:paraId="3E65087D" w14:textId="1F8BD07D" w:rsidR="00951D0F" w:rsidRPr="009325FF" w:rsidRDefault="00951D0F" w:rsidP="00951D0F">
            <w:r>
              <w:t>29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9748DD" w14:textId="77777777" w:rsidR="00951D0F" w:rsidRDefault="00951D0F" w:rsidP="00951D0F">
            <w:pPr>
              <w:pStyle w:val="Heading3"/>
            </w:pPr>
            <w:r w:rsidRPr="009A39F8">
              <w:t>The Silk Road</w:t>
            </w:r>
          </w:p>
          <w:p w14:paraId="48D32F56" w14:textId="77777777" w:rsidR="00951D0F" w:rsidRDefault="00951D0F" w:rsidP="00951D0F">
            <w:r w:rsidRPr="00AF1210">
              <w:t>WTWA</w:t>
            </w:r>
            <w:r w:rsidRPr="00162933">
              <w:rPr>
                <w:vertAlign w:val="superscript"/>
              </w:rPr>
              <w:t>4</w:t>
            </w:r>
            <w:r w:rsidRPr="00AF1210">
              <w:t>, 213-222</w:t>
            </w:r>
            <w:r>
              <w:t xml:space="preserve"> (review)</w:t>
            </w:r>
            <w:r w:rsidRPr="00AF1210">
              <w:t>, 227-236, 253-254, 267-269</w:t>
            </w:r>
          </w:p>
          <w:p w14:paraId="68CBDA0B" w14:textId="77777777" w:rsidR="00951D0F" w:rsidRDefault="00951D0F" w:rsidP="00951D0F">
            <w:pPr>
              <w:ind w:left="360" w:hanging="360"/>
            </w:pPr>
            <w:r>
              <w:t xml:space="preserve"> “The Cosmopolitan City of Alexandria,” WTWA</w:t>
            </w:r>
            <w:r>
              <w:rPr>
                <w:vertAlign w:val="superscript"/>
              </w:rPr>
              <w:t>4</w:t>
            </w:r>
            <w:r>
              <w:t>, 208</w:t>
            </w:r>
          </w:p>
          <w:p w14:paraId="6F78D619" w14:textId="77777777" w:rsidR="00951D0F" w:rsidRDefault="00951D0F" w:rsidP="00951D0F">
            <w:pPr>
              <w:ind w:left="360" w:hanging="360"/>
            </w:pPr>
            <w:r>
              <w:t>“</w:t>
            </w:r>
            <w:proofErr w:type="spellStart"/>
            <w:r>
              <w:t>Analyzing</w:t>
            </w:r>
            <w:proofErr w:type="spellEnd"/>
            <w:r>
              <w:t xml:space="preserve"> Global Developments: The Cosmopolitan World of the </w:t>
            </w:r>
            <w:r>
              <w:rPr>
                <w:i/>
                <w:iCs/>
              </w:rPr>
              <w:t xml:space="preserve">Periplus Maris </w:t>
            </w:r>
            <w:proofErr w:type="spellStart"/>
            <w:r>
              <w:rPr>
                <w:i/>
                <w:iCs/>
              </w:rPr>
              <w:t>Erythraei</w:t>
            </w:r>
            <w:proofErr w:type="spellEnd"/>
            <w:r w:rsidRPr="00FC0377">
              <w:t>,”</w:t>
            </w:r>
            <w:r>
              <w:t xml:space="preserve"> </w:t>
            </w:r>
            <w:r w:rsidRPr="003B300F">
              <w:t>WTWA</w:t>
            </w:r>
            <w:r w:rsidRPr="003B300F">
              <w:rPr>
                <w:vertAlign w:val="superscript"/>
              </w:rPr>
              <w:t>4</w:t>
            </w:r>
            <w:r w:rsidRPr="003B300F">
              <w:t>, 225</w:t>
            </w:r>
          </w:p>
          <w:p w14:paraId="45036BCA" w14:textId="09BA71D3" w:rsidR="00951D0F" w:rsidRDefault="00951D0F" w:rsidP="00951D0F">
            <w:pPr>
              <w:pStyle w:val="ListParagraph"/>
              <w:spacing w:line="276" w:lineRule="auto"/>
              <w:ind w:left="0"/>
            </w:pPr>
            <w:r w:rsidRPr="00AF1210">
              <w:t>AHOW 40 “</w:t>
            </w:r>
            <w:proofErr w:type="spellStart"/>
            <w:r w:rsidRPr="00AF1210">
              <w:t>Hoxne</w:t>
            </w:r>
            <w:proofErr w:type="spellEnd"/>
            <w:r w:rsidRPr="00AF1210">
              <w:t xml:space="preserve"> Pepper Pot”</w:t>
            </w:r>
          </w:p>
        </w:tc>
      </w:tr>
      <w:tr w:rsidR="00951D0F" w14:paraId="5F5FD757" w14:textId="77777777" w:rsidTr="00951D0F">
        <w:trPr>
          <w:cantSplit/>
        </w:trPr>
        <w:tc>
          <w:tcPr>
            <w:tcW w:w="0" w:type="auto"/>
            <w:tcBorders>
              <w:top w:val="single" w:sz="4" w:space="0" w:color="auto"/>
              <w:left w:val="single" w:sz="4" w:space="0" w:color="auto"/>
              <w:bottom w:val="single" w:sz="4" w:space="0" w:color="auto"/>
              <w:right w:val="single" w:sz="4" w:space="0" w:color="auto"/>
            </w:tcBorders>
          </w:tcPr>
          <w:p w14:paraId="1BE8B468" w14:textId="749B5D34" w:rsidR="00951D0F" w:rsidRDefault="00951D0F" w:rsidP="00951D0F">
            <w:r>
              <w:t>11</w:t>
            </w:r>
          </w:p>
        </w:tc>
        <w:tc>
          <w:tcPr>
            <w:tcW w:w="0" w:type="auto"/>
            <w:tcBorders>
              <w:top w:val="single" w:sz="4" w:space="0" w:color="auto"/>
              <w:left w:val="single" w:sz="4" w:space="0" w:color="auto"/>
              <w:bottom w:val="single" w:sz="4" w:space="0" w:color="auto"/>
              <w:right w:val="single" w:sz="4" w:space="0" w:color="auto"/>
            </w:tcBorders>
          </w:tcPr>
          <w:p w14:paraId="3991C966" w14:textId="1D9558CB" w:rsidR="00951D0F" w:rsidRDefault="00951D0F" w:rsidP="00951D0F">
            <w:r>
              <w:t>11/11</w:t>
            </w:r>
          </w:p>
        </w:tc>
        <w:tc>
          <w:tcPr>
            <w:tcW w:w="0" w:type="auto"/>
            <w:tcBorders>
              <w:top w:val="single" w:sz="4" w:space="0" w:color="auto"/>
              <w:left w:val="single" w:sz="4" w:space="0" w:color="auto"/>
              <w:bottom w:val="single" w:sz="4" w:space="0" w:color="auto"/>
              <w:right w:val="single" w:sz="4" w:space="0" w:color="auto"/>
            </w:tcBorders>
          </w:tcPr>
          <w:p w14:paraId="28E820C7" w14:textId="4D275D6E" w:rsidR="00951D0F" w:rsidRPr="009325FF" w:rsidRDefault="00951D0F" w:rsidP="00951D0F">
            <w:r w:rsidRPr="009325FF">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2746A9" w14:textId="77777777" w:rsidR="00951D0F" w:rsidRDefault="00951D0F" w:rsidP="00951D0F">
            <w:pPr>
              <w:pStyle w:val="Heading3"/>
            </w:pPr>
            <w:r w:rsidRPr="009A39F8">
              <w:t>Fall of the Roman Empire</w:t>
            </w:r>
            <w:r>
              <w:t>, Rise of Christianity and Christendom</w:t>
            </w:r>
          </w:p>
          <w:p w14:paraId="4BCE9AC9" w14:textId="77777777" w:rsidR="00951D0F" w:rsidRDefault="00951D0F" w:rsidP="00951D0F">
            <w:r w:rsidRPr="00AF1210">
              <w:t>WTWA</w:t>
            </w:r>
            <w:r w:rsidRPr="00162933">
              <w:rPr>
                <w:vertAlign w:val="superscript"/>
              </w:rPr>
              <w:t>4</w:t>
            </w:r>
            <w:r w:rsidRPr="00AF1210">
              <w:t>, 269-296</w:t>
            </w:r>
          </w:p>
          <w:p w14:paraId="6C3E3A26" w14:textId="5014DF3E" w:rsidR="00951D0F" w:rsidRPr="00C00CC3" w:rsidRDefault="00951D0F" w:rsidP="00951D0F">
            <w:r>
              <w:t>Eusebius, “In Praise of ‘One Unity and Concord,’ WTWA</w:t>
            </w:r>
            <w:r>
              <w:rPr>
                <w:vertAlign w:val="superscript"/>
              </w:rPr>
              <w:t>4</w:t>
            </w:r>
            <w:r>
              <w:t>, 289</w:t>
            </w:r>
          </w:p>
        </w:tc>
      </w:tr>
      <w:tr w:rsidR="00951D0F" w14:paraId="6619545B" w14:textId="77777777" w:rsidTr="00951D0F">
        <w:trPr>
          <w:cantSplit/>
        </w:trPr>
        <w:tc>
          <w:tcPr>
            <w:tcW w:w="0" w:type="auto"/>
            <w:tcBorders>
              <w:top w:val="single" w:sz="4" w:space="0" w:color="auto"/>
              <w:left w:val="single" w:sz="4" w:space="0" w:color="auto"/>
              <w:bottom w:val="single" w:sz="4" w:space="0" w:color="auto"/>
              <w:right w:val="single" w:sz="4" w:space="0" w:color="auto"/>
            </w:tcBorders>
          </w:tcPr>
          <w:p w14:paraId="0C496792" w14:textId="77777777" w:rsidR="00951D0F" w:rsidRDefault="00951D0F" w:rsidP="00951D0F"/>
        </w:tc>
        <w:tc>
          <w:tcPr>
            <w:tcW w:w="0" w:type="auto"/>
            <w:tcBorders>
              <w:top w:val="single" w:sz="4" w:space="0" w:color="auto"/>
              <w:left w:val="single" w:sz="4" w:space="0" w:color="auto"/>
              <w:bottom w:val="single" w:sz="4" w:space="0" w:color="auto"/>
              <w:right w:val="single" w:sz="4" w:space="0" w:color="auto"/>
            </w:tcBorders>
          </w:tcPr>
          <w:p w14:paraId="05AA2EA3" w14:textId="3E413F9E" w:rsidR="00951D0F" w:rsidRPr="008A2497" w:rsidRDefault="00951D0F" w:rsidP="00951D0F">
            <w:r>
              <w:t>11/13</w:t>
            </w:r>
          </w:p>
        </w:tc>
        <w:tc>
          <w:tcPr>
            <w:tcW w:w="0" w:type="auto"/>
            <w:tcBorders>
              <w:top w:val="single" w:sz="4" w:space="0" w:color="auto"/>
              <w:left w:val="single" w:sz="4" w:space="0" w:color="auto"/>
              <w:bottom w:val="single" w:sz="4" w:space="0" w:color="auto"/>
              <w:right w:val="single" w:sz="4" w:space="0" w:color="auto"/>
            </w:tcBorders>
          </w:tcPr>
          <w:p w14:paraId="6CCBCAB3" w14:textId="565E6C01" w:rsidR="00951D0F" w:rsidRPr="009325FF" w:rsidRDefault="00951D0F" w:rsidP="00951D0F">
            <w:r w:rsidRPr="009325FF">
              <w:t>31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27428E" w14:textId="77777777" w:rsidR="00951D0F" w:rsidRDefault="00951D0F" w:rsidP="00951D0F">
            <w:pPr>
              <w:pStyle w:val="Heading3"/>
            </w:pPr>
            <w:r w:rsidRPr="009A39F8">
              <w:t>Political and Religious Change in South Asia</w:t>
            </w:r>
            <w:r>
              <w:t>:</w:t>
            </w:r>
            <w:r>
              <w:br/>
              <w:t>Buddhism and the Hindu Transformation, ca.1 CE</w:t>
            </w:r>
            <w:r>
              <w:noBreakHyphen/>
              <w:t>600CE</w:t>
            </w:r>
          </w:p>
          <w:p w14:paraId="22312278" w14:textId="77777777" w:rsidR="00951D0F" w:rsidRDefault="00951D0F" w:rsidP="00951D0F">
            <w:r>
              <w:t>WTWA</w:t>
            </w:r>
            <w:r w:rsidRPr="00162933">
              <w:rPr>
                <w:vertAlign w:val="superscript"/>
              </w:rPr>
              <w:t>4</w:t>
            </w:r>
            <w:r>
              <w:t>, 222-227, 299-307</w:t>
            </w:r>
          </w:p>
          <w:p w14:paraId="52042A1D" w14:textId="77777777" w:rsidR="00951D0F" w:rsidRDefault="00951D0F" w:rsidP="00951D0F">
            <w:pPr>
              <w:ind w:left="360" w:hanging="360"/>
            </w:pPr>
            <w:r>
              <w:t>*Pay close attention to Buddhist imagery on the following pages:</w:t>
            </w:r>
            <w:r>
              <w:br/>
              <w:t>WTWA</w:t>
            </w:r>
            <w:r w:rsidRPr="00162933">
              <w:rPr>
                <w:vertAlign w:val="superscript"/>
              </w:rPr>
              <w:t>4</w:t>
            </w:r>
            <w:r>
              <w:t xml:space="preserve">, 178, 226, 299, 305, 307. </w:t>
            </w:r>
            <w:r>
              <w:br/>
              <w:t>We will discuss these images as primary sources.</w:t>
            </w:r>
          </w:p>
          <w:p w14:paraId="04D0702F" w14:textId="77777777" w:rsidR="00951D0F" w:rsidRDefault="00951D0F" w:rsidP="00951D0F">
            <w:r>
              <w:t xml:space="preserve">AHOW 42. Gold coin of </w:t>
            </w:r>
            <w:proofErr w:type="spellStart"/>
            <w:r>
              <w:t>Kumaragupta</w:t>
            </w:r>
            <w:proofErr w:type="spellEnd"/>
            <w:r>
              <w:t xml:space="preserve"> I</w:t>
            </w:r>
          </w:p>
          <w:p w14:paraId="612C2AAA" w14:textId="4B6C5FCA" w:rsidR="00951D0F" w:rsidRPr="006C6162" w:rsidRDefault="00951D0F" w:rsidP="00951D0F">
            <w:r>
              <w:t>AHOW 68. Shiva and Parvati Sculpture</w:t>
            </w:r>
          </w:p>
        </w:tc>
      </w:tr>
      <w:tr w:rsidR="00951D0F" w:rsidRPr="006B0EAE" w14:paraId="0FD664DD" w14:textId="77777777" w:rsidTr="00951D0F">
        <w:trPr>
          <w:cantSplit/>
        </w:trPr>
        <w:tc>
          <w:tcPr>
            <w:tcW w:w="0" w:type="auto"/>
            <w:tcBorders>
              <w:top w:val="single" w:sz="4" w:space="0" w:color="auto"/>
              <w:left w:val="single" w:sz="4" w:space="0" w:color="auto"/>
              <w:bottom w:val="single" w:sz="4" w:space="0" w:color="auto"/>
              <w:right w:val="single" w:sz="4" w:space="0" w:color="auto"/>
            </w:tcBorders>
          </w:tcPr>
          <w:p w14:paraId="1A7DEB94" w14:textId="77777777" w:rsidR="00951D0F" w:rsidRPr="00225FD4" w:rsidRDefault="00951D0F" w:rsidP="00951D0F"/>
        </w:tc>
        <w:tc>
          <w:tcPr>
            <w:tcW w:w="0" w:type="auto"/>
            <w:tcBorders>
              <w:top w:val="single" w:sz="4" w:space="0" w:color="auto"/>
              <w:left w:val="single" w:sz="4" w:space="0" w:color="auto"/>
              <w:bottom w:val="single" w:sz="4" w:space="0" w:color="auto"/>
              <w:right w:val="single" w:sz="4" w:space="0" w:color="auto"/>
            </w:tcBorders>
          </w:tcPr>
          <w:p w14:paraId="74C60517" w14:textId="3C83D773" w:rsidR="00951D0F" w:rsidRPr="00225FD4" w:rsidRDefault="00951D0F" w:rsidP="00951D0F">
            <w:r>
              <w:t>11/15</w:t>
            </w:r>
          </w:p>
        </w:tc>
        <w:tc>
          <w:tcPr>
            <w:tcW w:w="0" w:type="auto"/>
            <w:tcBorders>
              <w:top w:val="single" w:sz="4" w:space="0" w:color="auto"/>
              <w:left w:val="single" w:sz="4" w:space="0" w:color="auto"/>
              <w:bottom w:val="single" w:sz="4" w:space="0" w:color="auto"/>
              <w:right w:val="single" w:sz="4" w:space="0" w:color="auto"/>
            </w:tcBorders>
          </w:tcPr>
          <w:p w14:paraId="6BBE41FB" w14:textId="79DCC3D5" w:rsidR="00951D0F" w:rsidRPr="009325FF" w:rsidRDefault="00951D0F" w:rsidP="00951D0F">
            <w:r w:rsidRPr="009325FF">
              <w:t>32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98F61E" w14:textId="77777777" w:rsidR="00951D0F" w:rsidRDefault="00951D0F" w:rsidP="00951D0F">
            <w:pPr>
              <w:pStyle w:val="Heading3"/>
            </w:pPr>
            <w:r>
              <w:t>Political and Religious Change in East Asia, ca. 300</w:t>
            </w:r>
            <w:r>
              <w:noBreakHyphen/>
              <w:t>600 CE</w:t>
            </w:r>
          </w:p>
          <w:p w14:paraId="3626D469" w14:textId="77777777" w:rsidR="00951D0F" w:rsidRDefault="00951D0F" w:rsidP="00951D0F">
            <w:r>
              <w:t>WTWA</w:t>
            </w:r>
            <w:r w:rsidRPr="00162933">
              <w:rPr>
                <w:vertAlign w:val="superscript"/>
              </w:rPr>
              <w:t>4</w:t>
            </w:r>
            <w:r>
              <w:t>, 254-256, 302-307</w:t>
            </w:r>
          </w:p>
          <w:p w14:paraId="7CF6397C" w14:textId="0AAF8F33" w:rsidR="00951D0F" w:rsidRPr="00FA2B62" w:rsidRDefault="00951D0F" w:rsidP="00951D0F">
            <w:pPr>
              <w:pStyle w:val="ListParagraph"/>
              <w:spacing w:line="276" w:lineRule="auto"/>
              <w:ind w:left="0"/>
            </w:pPr>
            <w:r>
              <w:t xml:space="preserve"> “The Ballad of Mulan” (eReserve)</w:t>
            </w:r>
          </w:p>
        </w:tc>
      </w:tr>
      <w:tr w:rsidR="00951D0F" w14:paraId="61666C82" w14:textId="77777777" w:rsidTr="00951D0F">
        <w:trPr>
          <w:cantSplit/>
        </w:trPr>
        <w:tc>
          <w:tcPr>
            <w:tcW w:w="0" w:type="auto"/>
            <w:tcBorders>
              <w:top w:val="single" w:sz="4" w:space="0" w:color="auto"/>
              <w:left w:val="single" w:sz="4" w:space="0" w:color="auto"/>
              <w:bottom w:val="single" w:sz="4" w:space="0" w:color="auto"/>
              <w:right w:val="single" w:sz="4" w:space="0" w:color="auto"/>
            </w:tcBorders>
          </w:tcPr>
          <w:p w14:paraId="281B89F9" w14:textId="2C8C04CC" w:rsidR="00951D0F" w:rsidRDefault="00951D0F" w:rsidP="00951D0F">
            <w:r>
              <w:t>12</w:t>
            </w:r>
          </w:p>
        </w:tc>
        <w:tc>
          <w:tcPr>
            <w:tcW w:w="0" w:type="auto"/>
            <w:tcBorders>
              <w:top w:val="single" w:sz="4" w:space="0" w:color="auto"/>
              <w:left w:val="single" w:sz="4" w:space="0" w:color="auto"/>
              <w:bottom w:val="single" w:sz="4" w:space="0" w:color="auto"/>
              <w:right w:val="single" w:sz="4" w:space="0" w:color="auto"/>
            </w:tcBorders>
          </w:tcPr>
          <w:p w14:paraId="2EE83EDD" w14:textId="696F60F9" w:rsidR="00951D0F" w:rsidRPr="00225FD4" w:rsidRDefault="00951D0F" w:rsidP="00951D0F">
            <w:r>
              <w:t>11/18</w:t>
            </w:r>
          </w:p>
        </w:tc>
        <w:tc>
          <w:tcPr>
            <w:tcW w:w="0" w:type="auto"/>
            <w:tcBorders>
              <w:top w:val="single" w:sz="4" w:space="0" w:color="auto"/>
              <w:left w:val="single" w:sz="4" w:space="0" w:color="auto"/>
              <w:bottom w:val="single" w:sz="4" w:space="0" w:color="auto"/>
              <w:right w:val="single" w:sz="4" w:space="0" w:color="auto"/>
            </w:tcBorders>
          </w:tcPr>
          <w:p w14:paraId="1EC07031" w14:textId="49ABC204" w:rsidR="00951D0F" w:rsidRPr="009325FF" w:rsidRDefault="00951D0F" w:rsidP="00951D0F">
            <w:r w:rsidRPr="009325FF">
              <w:t>33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CBEF7B" w14:textId="77777777" w:rsidR="00951D0F" w:rsidRDefault="00951D0F" w:rsidP="00951D0F">
            <w:pPr>
              <w:pStyle w:val="Heading3"/>
            </w:pPr>
            <w:r w:rsidRPr="002206FC">
              <w:t>Faith and Culture in the “Worlds Apart”:</w:t>
            </w:r>
            <w:r w:rsidRPr="002206FC">
              <w:br/>
              <w:t>Bantu</w:t>
            </w:r>
            <w:r>
              <w:t>s of Sub-Saharan Africa and Mesoamericans</w:t>
            </w:r>
            <w:r w:rsidRPr="002206FC">
              <w:t xml:space="preserve"> </w:t>
            </w:r>
          </w:p>
          <w:p w14:paraId="579CBB5A" w14:textId="1BAF0054" w:rsidR="00951D0F" w:rsidRPr="001C2640" w:rsidRDefault="00951D0F" w:rsidP="00951D0F">
            <w:r w:rsidRPr="00A44180">
              <w:t>WTWA</w:t>
            </w:r>
            <w:r w:rsidRPr="00162933">
              <w:rPr>
                <w:vertAlign w:val="superscript"/>
              </w:rPr>
              <w:t>4</w:t>
            </w:r>
            <w:r w:rsidRPr="00A44180">
              <w:t>,307-315 (</w:t>
            </w:r>
            <w:proofErr w:type="spellStart"/>
            <w:r w:rsidRPr="00A44180">
              <w:t>ch.</w:t>
            </w:r>
            <w:proofErr w:type="spellEnd"/>
            <w:r w:rsidRPr="00A44180">
              <w:t xml:space="preserve"> 8)</w:t>
            </w:r>
          </w:p>
        </w:tc>
      </w:tr>
      <w:tr w:rsidR="00951D0F" w:rsidRPr="00E7328B" w14:paraId="00F2C3EB" w14:textId="77777777" w:rsidTr="00951D0F">
        <w:trPr>
          <w:cantSplit/>
        </w:trPr>
        <w:tc>
          <w:tcPr>
            <w:tcW w:w="0" w:type="auto"/>
            <w:tcBorders>
              <w:top w:val="single" w:sz="4" w:space="0" w:color="auto"/>
              <w:left w:val="single" w:sz="4" w:space="0" w:color="auto"/>
              <w:bottom w:val="single" w:sz="4" w:space="0" w:color="auto"/>
              <w:right w:val="single" w:sz="4" w:space="0" w:color="auto"/>
            </w:tcBorders>
          </w:tcPr>
          <w:p w14:paraId="63EC1FA4" w14:textId="77777777" w:rsidR="00951D0F" w:rsidRDefault="00951D0F" w:rsidP="00951D0F"/>
        </w:tc>
        <w:tc>
          <w:tcPr>
            <w:tcW w:w="0" w:type="auto"/>
            <w:tcBorders>
              <w:top w:val="single" w:sz="4" w:space="0" w:color="auto"/>
              <w:left w:val="single" w:sz="4" w:space="0" w:color="auto"/>
              <w:bottom w:val="single" w:sz="4" w:space="0" w:color="auto"/>
              <w:right w:val="single" w:sz="4" w:space="0" w:color="auto"/>
            </w:tcBorders>
          </w:tcPr>
          <w:p w14:paraId="315DAC31" w14:textId="521EFCCC" w:rsidR="00951D0F" w:rsidRPr="00225FD4" w:rsidRDefault="00951D0F" w:rsidP="00951D0F">
            <w:r>
              <w:t>11/20</w:t>
            </w:r>
          </w:p>
        </w:tc>
        <w:tc>
          <w:tcPr>
            <w:tcW w:w="0" w:type="auto"/>
            <w:tcBorders>
              <w:top w:val="single" w:sz="4" w:space="0" w:color="auto"/>
              <w:left w:val="single" w:sz="4" w:space="0" w:color="auto"/>
              <w:bottom w:val="single" w:sz="4" w:space="0" w:color="auto"/>
              <w:right w:val="single" w:sz="4" w:space="0" w:color="auto"/>
            </w:tcBorders>
          </w:tcPr>
          <w:p w14:paraId="71A39C07" w14:textId="552D24DF" w:rsidR="00951D0F" w:rsidRPr="009325FF" w:rsidRDefault="00951D0F" w:rsidP="00951D0F">
            <w:r w:rsidRPr="009325FF">
              <w:t>34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D42C268" w14:textId="22C4F0C7" w:rsidR="00951D0F" w:rsidRPr="00FA2B62" w:rsidRDefault="00951D0F" w:rsidP="00951D0F">
            <w:pPr>
              <w:pStyle w:val="Heading3"/>
            </w:pPr>
            <w:r>
              <w:t>Wednesday, November 20: Catch-Up and Review</w:t>
            </w:r>
          </w:p>
        </w:tc>
      </w:tr>
      <w:tr w:rsidR="00951D0F" w:rsidRPr="00E7328B" w14:paraId="44E919D2" w14:textId="77777777" w:rsidTr="00951D0F">
        <w:trPr>
          <w:cantSplit/>
        </w:trPr>
        <w:tc>
          <w:tcPr>
            <w:tcW w:w="0" w:type="auto"/>
            <w:tcBorders>
              <w:top w:val="single" w:sz="4" w:space="0" w:color="auto"/>
              <w:left w:val="single" w:sz="4" w:space="0" w:color="auto"/>
              <w:bottom w:val="single" w:sz="4" w:space="0" w:color="auto"/>
              <w:right w:val="single" w:sz="4" w:space="0" w:color="auto"/>
            </w:tcBorders>
          </w:tcPr>
          <w:p w14:paraId="2E159B30" w14:textId="77777777" w:rsidR="00951D0F" w:rsidRDefault="00951D0F" w:rsidP="00951D0F"/>
        </w:tc>
        <w:tc>
          <w:tcPr>
            <w:tcW w:w="0" w:type="auto"/>
            <w:tcBorders>
              <w:top w:val="single" w:sz="4" w:space="0" w:color="auto"/>
              <w:left w:val="single" w:sz="4" w:space="0" w:color="auto"/>
              <w:bottom w:val="single" w:sz="4" w:space="0" w:color="auto"/>
              <w:right w:val="single" w:sz="4" w:space="0" w:color="auto"/>
            </w:tcBorders>
          </w:tcPr>
          <w:p w14:paraId="7C52CAC3" w14:textId="31B57E43" w:rsidR="00951D0F" w:rsidRPr="00225FD4" w:rsidRDefault="00951D0F" w:rsidP="00951D0F">
            <w:r>
              <w:t>11/22</w:t>
            </w:r>
          </w:p>
        </w:tc>
        <w:tc>
          <w:tcPr>
            <w:tcW w:w="0" w:type="auto"/>
            <w:tcBorders>
              <w:top w:val="single" w:sz="4" w:space="0" w:color="auto"/>
              <w:left w:val="single" w:sz="4" w:space="0" w:color="auto"/>
              <w:bottom w:val="single" w:sz="4" w:space="0" w:color="auto"/>
              <w:right w:val="single" w:sz="4" w:space="0" w:color="auto"/>
            </w:tcBorders>
          </w:tcPr>
          <w:p w14:paraId="0F39841E" w14:textId="68645D03" w:rsidR="00951D0F" w:rsidRPr="009325FF" w:rsidRDefault="00951D0F" w:rsidP="00951D0F">
            <w:r w:rsidRPr="009325FF">
              <w:t>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8E39DB" w14:textId="0C0B4E28" w:rsidR="00951D0F" w:rsidRPr="00891682" w:rsidRDefault="00951D0F" w:rsidP="00951D0F">
            <w:pPr>
              <w:pStyle w:val="Heading3"/>
            </w:pPr>
            <w:r>
              <w:t>Friday, November 22: Exam 2</w:t>
            </w:r>
          </w:p>
        </w:tc>
      </w:tr>
      <w:tr w:rsidR="00951D0F" w:rsidRPr="00E7328B" w14:paraId="001A1A76" w14:textId="77777777" w:rsidTr="00951D0F">
        <w:trPr>
          <w:cantSplit/>
        </w:trPr>
        <w:tc>
          <w:tcPr>
            <w:tcW w:w="0" w:type="auto"/>
            <w:tcBorders>
              <w:top w:val="single" w:sz="4" w:space="0" w:color="auto"/>
              <w:left w:val="single" w:sz="4" w:space="0" w:color="auto"/>
              <w:bottom w:val="single" w:sz="4" w:space="0" w:color="auto"/>
              <w:right w:val="single" w:sz="4" w:space="0" w:color="auto"/>
            </w:tcBorders>
          </w:tcPr>
          <w:p w14:paraId="67DBCDBF" w14:textId="4558E252" w:rsidR="00951D0F" w:rsidRDefault="00951D0F" w:rsidP="00951D0F">
            <w:r>
              <w:t>13</w:t>
            </w:r>
          </w:p>
        </w:tc>
        <w:tc>
          <w:tcPr>
            <w:tcW w:w="0" w:type="auto"/>
            <w:tcBorders>
              <w:top w:val="single" w:sz="4" w:space="0" w:color="auto"/>
              <w:left w:val="single" w:sz="4" w:space="0" w:color="auto"/>
              <w:bottom w:val="single" w:sz="4" w:space="0" w:color="auto"/>
              <w:right w:val="single" w:sz="4" w:space="0" w:color="auto"/>
            </w:tcBorders>
          </w:tcPr>
          <w:p w14:paraId="7670F3A5" w14:textId="7DEF4232" w:rsidR="00951D0F" w:rsidRDefault="00951D0F" w:rsidP="00951D0F">
            <w:r>
              <w:t>11/25</w:t>
            </w:r>
          </w:p>
        </w:tc>
        <w:tc>
          <w:tcPr>
            <w:tcW w:w="0" w:type="auto"/>
            <w:tcBorders>
              <w:top w:val="single" w:sz="4" w:space="0" w:color="auto"/>
              <w:left w:val="single" w:sz="4" w:space="0" w:color="auto"/>
              <w:bottom w:val="single" w:sz="4" w:space="0" w:color="auto"/>
              <w:right w:val="single" w:sz="4" w:space="0" w:color="auto"/>
            </w:tcBorders>
          </w:tcPr>
          <w:p w14:paraId="66400A48" w14:textId="5F1B8B15" w:rsidR="00951D0F" w:rsidRPr="009325FF" w:rsidRDefault="00951D0F" w:rsidP="00951D0F">
            <w:r w:rsidRPr="009325FF">
              <w:t>35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D76A69" w14:textId="347B2044" w:rsidR="00951D0F" w:rsidRPr="009A39F8" w:rsidRDefault="00951D0F" w:rsidP="00951D0F">
            <w:pPr>
              <w:pStyle w:val="Heading3"/>
            </w:pPr>
            <w:r>
              <w:t>Class Meets Normally November 25 (Week 13)</w:t>
            </w:r>
          </w:p>
        </w:tc>
      </w:tr>
      <w:tr w:rsidR="00951D0F" w:rsidRPr="00E7328B" w14:paraId="540900FF" w14:textId="77777777" w:rsidTr="00951D0F">
        <w:trPr>
          <w:cantSplit/>
        </w:trPr>
        <w:tc>
          <w:tcPr>
            <w:tcW w:w="0" w:type="auto"/>
            <w:tcBorders>
              <w:top w:val="single" w:sz="4" w:space="0" w:color="auto"/>
              <w:left w:val="single" w:sz="4" w:space="0" w:color="auto"/>
              <w:bottom w:val="single" w:sz="4" w:space="0" w:color="auto"/>
              <w:right w:val="single" w:sz="4" w:space="0" w:color="auto"/>
            </w:tcBorders>
          </w:tcPr>
          <w:p w14:paraId="32F57616" w14:textId="5DE82DB8" w:rsidR="00951D0F" w:rsidRDefault="00951D0F" w:rsidP="00951D0F">
            <w:r>
              <w:t>13</w:t>
            </w:r>
          </w:p>
        </w:tc>
        <w:tc>
          <w:tcPr>
            <w:tcW w:w="0" w:type="auto"/>
            <w:tcBorders>
              <w:top w:val="single" w:sz="4" w:space="0" w:color="auto"/>
              <w:left w:val="single" w:sz="4" w:space="0" w:color="auto"/>
              <w:bottom w:val="single" w:sz="4" w:space="0" w:color="auto"/>
              <w:right w:val="single" w:sz="4" w:space="0" w:color="auto"/>
            </w:tcBorders>
          </w:tcPr>
          <w:p w14:paraId="5764F572" w14:textId="6A94E0DD" w:rsidR="00951D0F" w:rsidRPr="00225FD4" w:rsidRDefault="00951D0F" w:rsidP="00951D0F">
            <w:r>
              <w:t>11/25</w:t>
            </w:r>
          </w:p>
        </w:tc>
        <w:tc>
          <w:tcPr>
            <w:tcW w:w="0" w:type="auto"/>
            <w:tcBorders>
              <w:top w:val="single" w:sz="4" w:space="0" w:color="auto"/>
              <w:left w:val="single" w:sz="4" w:space="0" w:color="auto"/>
              <w:bottom w:val="single" w:sz="4" w:space="0" w:color="auto"/>
              <w:right w:val="single" w:sz="4" w:space="0" w:color="auto"/>
            </w:tcBorders>
          </w:tcPr>
          <w:p w14:paraId="5728E8E9" w14:textId="096EB798" w:rsidR="00951D0F" w:rsidRPr="009325FF" w:rsidRDefault="00951D0F" w:rsidP="00951D0F">
            <w:r>
              <w:t>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404B16" w14:textId="77777777" w:rsidR="00951D0F" w:rsidRDefault="00951D0F" w:rsidP="00951D0F">
            <w:pPr>
              <w:pStyle w:val="Heading3"/>
            </w:pPr>
            <w:r w:rsidRPr="009A39F8">
              <w:t>Early Islam</w:t>
            </w:r>
            <w:r>
              <w:t>: Religion and Empire</w:t>
            </w:r>
          </w:p>
          <w:p w14:paraId="7B8D6487" w14:textId="77777777" w:rsidR="00951D0F" w:rsidRDefault="00951D0F" w:rsidP="00951D0F">
            <w:r>
              <w:t>WTWA</w:t>
            </w:r>
            <w:r w:rsidRPr="00162933">
              <w:rPr>
                <w:vertAlign w:val="superscript"/>
              </w:rPr>
              <w:t>4</w:t>
            </w:r>
            <w:r>
              <w:t>, 320-333</w:t>
            </w:r>
          </w:p>
          <w:p w14:paraId="7A569191" w14:textId="77777777" w:rsidR="00951D0F" w:rsidRDefault="00951D0F" w:rsidP="00951D0F">
            <w:r>
              <w:t xml:space="preserve">“The Quran: Two </w:t>
            </w:r>
            <w:proofErr w:type="spellStart"/>
            <w:r>
              <w:t>Suras</w:t>
            </w:r>
            <w:proofErr w:type="spellEnd"/>
            <w:r>
              <w:t xml:space="preserve"> in Praise of God,” WTWA, 322 </w:t>
            </w:r>
          </w:p>
          <w:p w14:paraId="577C0BF5" w14:textId="661B51B3" w:rsidR="00951D0F" w:rsidRPr="00AF1210" w:rsidRDefault="00951D0F" w:rsidP="00951D0F">
            <w:r>
              <w:t>Additional Quran Selections (eReserve)</w:t>
            </w:r>
          </w:p>
        </w:tc>
      </w:tr>
      <w:tr w:rsidR="00951D0F" w:rsidRPr="00E7328B" w14:paraId="2630A136" w14:textId="77777777" w:rsidTr="00951D0F">
        <w:trPr>
          <w:cantSplit/>
        </w:trPr>
        <w:tc>
          <w:tcPr>
            <w:tcW w:w="0" w:type="auto"/>
            <w:tcBorders>
              <w:top w:val="single" w:sz="4" w:space="0" w:color="auto"/>
              <w:left w:val="single" w:sz="4" w:space="0" w:color="auto"/>
              <w:bottom w:val="single" w:sz="4" w:space="0" w:color="auto"/>
              <w:right w:val="single" w:sz="4" w:space="0" w:color="auto"/>
            </w:tcBorders>
          </w:tcPr>
          <w:p w14:paraId="33931A74" w14:textId="77777777" w:rsidR="00951D0F" w:rsidRDefault="00951D0F" w:rsidP="00951D0F"/>
        </w:tc>
        <w:tc>
          <w:tcPr>
            <w:tcW w:w="0" w:type="auto"/>
            <w:tcBorders>
              <w:top w:val="single" w:sz="4" w:space="0" w:color="auto"/>
              <w:left w:val="single" w:sz="4" w:space="0" w:color="auto"/>
              <w:bottom w:val="single" w:sz="4" w:space="0" w:color="auto"/>
              <w:right w:val="single" w:sz="4" w:space="0" w:color="auto"/>
            </w:tcBorders>
          </w:tcPr>
          <w:p w14:paraId="2D6A9927" w14:textId="33DEED01" w:rsidR="00951D0F" w:rsidRDefault="00951D0F" w:rsidP="00951D0F">
            <w:r>
              <w:t>11/27</w:t>
            </w:r>
          </w:p>
        </w:tc>
        <w:tc>
          <w:tcPr>
            <w:tcW w:w="0" w:type="auto"/>
            <w:tcBorders>
              <w:top w:val="single" w:sz="4" w:space="0" w:color="auto"/>
              <w:left w:val="single" w:sz="4" w:space="0" w:color="auto"/>
              <w:bottom w:val="single" w:sz="4" w:space="0" w:color="auto"/>
              <w:right w:val="single" w:sz="4" w:space="0" w:color="auto"/>
            </w:tcBorders>
          </w:tcPr>
          <w:p w14:paraId="6D822BCE" w14:textId="692F7F55" w:rsidR="00951D0F" w:rsidRPr="009325FF" w:rsidRDefault="00951D0F" w:rsidP="00951D0F">
            <w:r>
              <w:t>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D77858" w14:textId="2181A9C5" w:rsidR="00951D0F" w:rsidRPr="009A39F8" w:rsidRDefault="00951D0F" w:rsidP="00951D0F">
            <w:pPr>
              <w:pStyle w:val="Heading3"/>
            </w:pPr>
            <w:r>
              <w:t>Class Meets Normally November 27 (Week 13)</w:t>
            </w:r>
          </w:p>
        </w:tc>
      </w:tr>
      <w:tr w:rsidR="00951D0F" w14:paraId="312500A8" w14:textId="77777777" w:rsidTr="00951D0F">
        <w:trPr>
          <w:cantSplit/>
        </w:trPr>
        <w:tc>
          <w:tcPr>
            <w:tcW w:w="0" w:type="auto"/>
            <w:tcBorders>
              <w:top w:val="single" w:sz="4" w:space="0" w:color="auto"/>
              <w:left w:val="single" w:sz="4" w:space="0" w:color="auto"/>
              <w:bottom w:val="single" w:sz="4" w:space="0" w:color="auto"/>
              <w:right w:val="single" w:sz="4" w:space="0" w:color="auto"/>
            </w:tcBorders>
          </w:tcPr>
          <w:p w14:paraId="607FF9E9" w14:textId="77777777" w:rsidR="00951D0F" w:rsidRDefault="00951D0F" w:rsidP="00951D0F"/>
        </w:tc>
        <w:tc>
          <w:tcPr>
            <w:tcW w:w="0" w:type="auto"/>
            <w:tcBorders>
              <w:top w:val="single" w:sz="4" w:space="0" w:color="auto"/>
              <w:left w:val="single" w:sz="4" w:space="0" w:color="auto"/>
              <w:bottom w:val="single" w:sz="4" w:space="0" w:color="auto"/>
              <w:right w:val="single" w:sz="4" w:space="0" w:color="auto"/>
            </w:tcBorders>
          </w:tcPr>
          <w:p w14:paraId="67E4C35E" w14:textId="793133AE" w:rsidR="00951D0F" w:rsidRPr="008A2497" w:rsidRDefault="00951D0F" w:rsidP="00951D0F">
            <w:r>
              <w:t>11/27</w:t>
            </w:r>
          </w:p>
        </w:tc>
        <w:tc>
          <w:tcPr>
            <w:tcW w:w="0" w:type="auto"/>
            <w:tcBorders>
              <w:top w:val="single" w:sz="4" w:space="0" w:color="auto"/>
              <w:left w:val="single" w:sz="4" w:space="0" w:color="auto"/>
              <w:bottom w:val="single" w:sz="4" w:space="0" w:color="auto"/>
              <w:right w:val="single" w:sz="4" w:space="0" w:color="auto"/>
            </w:tcBorders>
          </w:tcPr>
          <w:p w14:paraId="4E27D30D" w14:textId="70E519E5" w:rsidR="00951D0F" w:rsidRPr="009325FF" w:rsidRDefault="00951D0F" w:rsidP="00951D0F">
            <w:r>
              <w:t>36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72EF5E" w14:textId="77777777" w:rsidR="00951D0F" w:rsidRDefault="00951D0F" w:rsidP="00951D0F">
            <w:pPr>
              <w:pStyle w:val="Heading3"/>
            </w:pPr>
            <w:r>
              <w:t>Early Islam, Part 2</w:t>
            </w:r>
          </w:p>
          <w:p w14:paraId="68D874C2" w14:textId="1155D75F" w:rsidR="00951D0F" w:rsidRPr="00AF1210" w:rsidRDefault="00951D0F" w:rsidP="00951D0F">
            <w:r w:rsidRPr="00A44180">
              <w:t>WTWA</w:t>
            </w:r>
            <w:r w:rsidRPr="00162933">
              <w:rPr>
                <w:vertAlign w:val="superscript"/>
              </w:rPr>
              <w:t>4</w:t>
            </w:r>
            <w:r w:rsidRPr="00A44180">
              <w:t>, 320-333 (Review)</w:t>
            </w:r>
          </w:p>
        </w:tc>
      </w:tr>
      <w:tr w:rsidR="00951D0F" w14:paraId="6B8312BB" w14:textId="77777777" w:rsidTr="00951D0F">
        <w:trPr>
          <w:cantSplit/>
        </w:trPr>
        <w:tc>
          <w:tcPr>
            <w:tcW w:w="0" w:type="auto"/>
            <w:tcBorders>
              <w:top w:val="single" w:sz="4" w:space="0" w:color="auto"/>
              <w:left w:val="single" w:sz="4" w:space="0" w:color="auto"/>
              <w:bottom w:val="single" w:sz="4" w:space="0" w:color="auto"/>
              <w:right w:val="single" w:sz="4" w:space="0" w:color="auto"/>
            </w:tcBorders>
          </w:tcPr>
          <w:p w14:paraId="1559195B" w14:textId="77777777" w:rsidR="00951D0F" w:rsidRDefault="00951D0F" w:rsidP="00951D0F"/>
        </w:tc>
        <w:tc>
          <w:tcPr>
            <w:tcW w:w="0" w:type="auto"/>
            <w:tcBorders>
              <w:top w:val="single" w:sz="4" w:space="0" w:color="auto"/>
              <w:left w:val="single" w:sz="4" w:space="0" w:color="auto"/>
              <w:bottom w:val="single" w:sz="4" w:space="0" w:color="auto"/>
              <w:right w:val="single" w:sz="4" w:space="0" w:color="auto"/>
            </w:tcBorders>
          </w:tcPr>
          <w:p w14:paraId="162E67A4" w14:textId="1606A04E" w:rsidR="00951D0F" w:rsidRDefault="00951D0F" w:rsidP="00951D0F">
            <w:r>
              <w:t>11/29</w:t>
            </w:r>
          </w:p>
        </w:tc>
        <w:tc>
          <w:tcPr>
            <w:tcW w:w="0" w:type="auto"/>
            <w:tcBorders>
              <w:top w:val="single" w:sz="4" w:space="0" w:color="auto"/>
              <w:left w:val="single" w:sz="4" w:space="0" w:color="auto"/>
              <w:bottom w:val="single" w:sz="4" w:space="0" w:color="auto"/>
              <w:right w:val="single" w:sz="4" w:space="0" w:color="auto"/>
            </w:tcBorders>
          </w:tcPr>
          <w:p w14:paraId="0D4ABF2B" w14:textId="1C63C334" w:rsidR="00951D0F" w:rsidRDefault="00951D0F" w:rsidP="00951D0F">
            <w:r w:rsidRPr="009325FF">
              <w:t>37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7949E21" w14:textId="59B2F0C7" w:rsidR="00951D0F" w:rsidRDefault="00951D0F" w:rsidP="00951D0F">
            <w:pPr>
              <w:pStyle w:val="Heading3"/>
            </w:pPr>
            <w:r>
              <w:t>Class does Not Meet Friday November 29 (Thanksgiving Break)</w:t>
            </w:r>
          </w:p>
        </w:tc>
      </w:tr>
      <w:tr w:rsidR="00951D0F" w14:paraId="2C15C96A" w14:textId="77777777" w:rsidTr="00951D0F">
        <w:trPr>
          <w:cantSplit/>
        </w:trPr>
        <w:tc>
          <w:tcPr>
            <w:tcW w:w="0" w:type="auto"/>
            <w:tcBorders>
              <w:top w:val="single" w:sz="4" w:space="0" w:color="auto"/>
              <w:left w:val="single" w:sz="4" w:space="0" w:color="auto"/>
              <w:bottom w:val="single" w:sz="4" w:space="0" w:color="auto"/>
              <w:right w:val="single" w:sz="4" w:space="0" w:color="auto"/>
            </w:tcBorders>
          </w:tcPr>
          <w:p w14:paraId="232A3706" w14:textId="09928CE4" w:rsidR="00951D0F" w:rsidRPr="00EA58FC" w:rsidRDefault="00951D0F" w:rsidP="00951D0F">
            <w:r>
              <w:t>14</w:t>
            </w:r>
          </w:p>
        </w:tc>
        <w:tc>
          <w:tcPr>
            <w:tcW w:w="0" w:type="auto"/>
            <w:tcBorders>
              <w:top w:val="single" w:sz="4" w:space="0" w:color="auto"/>
              <w:left w:val="single" w:sz="4" w:space="0" w:color="auto"/>
              <w:bottom w:val="single" w:sz="4" w:space="0" w:color="auto"/>
              <w:right w:val="single" w:sz="4" w:space="0" w:color="auto"/>
            </w:tcBorders>
          </w:tcPr>
          <w:p w14:paraId="73970D29" w14:textId="49FF805F" w:rsidR="00951D0F" w:rsidRDefault="00951D0F" w:rsidP="00951D0F">
            <w:r>
              <w:t>12/2</w:t>
            </w:r>
          </w:p>
        </w:tc>
        <w:tc>
          <w:tcPr>
            <w:tcW w:w="0" w:type="auto"/>
            <w:tcBorders>
              <w:top w:val="single" w:sz="4" w:space="0" w:color="auto"/>
              <w:left w:val="single" w:sz="4" w:space="0" w:color="auto"/>
              <w:bottom w:val="single" w:sz="4" w:space="0" w:color="auto"/>
              <w:right w:val="single" w:sz="4" w:space="0" w:color="auto"/>
            </w:tcBorders>
          </w:tcPr>
          <w:p w14:paraId="04E0DFD3" w14:textId="6A8BC8D1" w:rsidR="00951D0F" w:rsidRPr="009325FF" w:rsidRDefault="00951D0F" w:rsidP="00951D0F">
            <w:r w:rsidRPr="009325FF">
              <w:t>38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9D11E9D" w14:textId="77777777" w:rsidR="00951D0F" w:rsidRDefault="00951D0F" w:rsidP="00951D0F">
            <w:pPr>
              <w:pStyle w:val="Heading3"/>
            </w:pPr>
            <w:r w:rsidRPr="00BC7EDE">
              <w:t xml:space="preserve">The Tang State and Its </w:t>
            </w:r>
            <w:r w:rsidRPr="008F0943">
              <w:rPr>
                <w:lang w:val="en-US"/>
              </w:rPr>
              <w:t>Neighbors</w:t>
            </w:r>
            <w:r>
              <w:t xml:space="preserve"> </w:t>
            </w:r>
            <w:r w:rsidRPr="00BC7EDE">
              <w:t>(600-1000 CE)</w:t>
            </w:r>
          </w:p>
          <w:p w14:paraId="41F753EE" w14:textId="16905BC8" w:rsidR="00951D0F" w:rsidRPr="00A44180" w:rsidRDefault="00951D0F" w:rsidP="00951D0F">
            <w:r w:rsidRPr="008F0943">
              <w:t>WTWA</w:t>
            </w:r>
            <w:r w:rsidRPr="00162933">
              <w:rPr>
                <w:vertAlign w:val="superscript"/>
              </w:rPr>
              <w:t>4</w:t>
            </w:r>
            <w:r w:rsidRPr="008F0943">
              <w:t>, 333-347</w:t>
            </w:r>
          </w:p>
        </w:tc>
      </w:tr>
      <w:tr w:rsidR="00951D0F" w14:paraId="2E68EB2F" w14:textId="77777777" w:rsidTr="00951D0F">
        <w:trPr>
          <w:cantSplit/>
        </w:trPr>
        <w:tc>
          <w:tcPr>
            <w:tcW w:w="0" w:type="auto"/>
            <w:tcBorders>
              <w:top w:val="single" w:sz="4" w:space="0" w:color="auto"/>
              <w:left w:val="single" w:sz="4" w:space="0" w:color="auto"/>
              <w:bottom w:val="single" w:sz="4" w:space="0" w:color="auto"/>
              <w:right w:val="single" w:sz="4" w:space="0" w:color="auto"/>
            </w:tcBorders>
          </w:tcPr>
          <w:p w14:paraId="485ABCE4" w14:textId="77777777" w:rsidR="00951D0F" w:rsidRPr="00EA58FC" w:rsidRDefault="00951D0F" w:rsidP="00951D0F"/>
        </w:tc>
        <w:tc>
          <w:tcPr>
            <w:tcW w:w="0" w:type="auto"/>
            <w:tcBorders>
              <w:top w:val="single" w:sz="4" w:space="0" w:color="auto"/>
              <w:left w:val="single" w:sz="4" w:space="0" w:color="auto"/>
              <w:bottom w:val="single" w:sz="4" w:space="0" w:color="auto"/>
              <w:right w:val="single" w:sz="4" w:space="0" w:color="auto"/>
            </w:tcBorders>
          </w:tcPr>
          <w:p w14:paraId="5ADCB62E" w14:textId="13911E0B" w:rsidR="00951D0F" w:rsidRPr="008A2497" w:rsidRDefault="00951D0F" w:rsidP="00951D0F">
            <w:r>
              <w:t>12/4</w:t>
            </w:r>
          </w:p>
        </w:tc>
        <w:tc>
          <w:tcPr>
            <w:tcW w:w="0" w:type="auto"/>
            <w:tcBorders>
              <w:top w:val="single" w:sz="4" w:space="0" w:color="auto"/>
              <w:left w:val="single" w:sz="4" w:space="0" w:color="auto"/>
              <w:bottom w:val="single" w:sz="4" w:space="0" w:color="auto"/>
              <w:right w:val="single" w:sz="4" w:space="0" w:color="auto"/>
            </w:tcBorders>
          </w:tcPr>
          <w:p w14:paraId="6045F846" w14:textId="20AE5670" w:rsidR="00951D0F" w:rsidRPr="009325FF" w:rsidRDefault="00951D0F" w:rsidP="00951D0F">
            <w:r w:rsidRPr="009325FF">
              <w:t>39</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4CFA3F" w14:textId="77777777" w:rsidR="00951D0F" w:rsidRDefault="00951D0F" w:rsidP="00951D0F">
            <w:pPr>
              <w:pStyle w:val="Heading3"/>
            </w:pPr>
            <w:r w:rsidRPr="009A39F8">
              <w:t>Christendom, ca. 600-1000</w:t>
            </w:r>
          </w:p>
          <w:p w14:paraId="0129068D" w14:textId="77777777" w:rsidR="00951D0F" w:rsidRPr="008F0943" w:rsidRDefault="00951D0F" w:rsidP="00951D0F">
            <w:r w:rsidRPr="008F0943">
              <w:t>WTWA</w:t>
            </w:r>
            <w:r w:rsidRPr="00162933">
              <w:rPr>
                <w:vertAlign w:val="superscript"/>
              </w:rPr>
              <w:t>4</w:t>
            </w:r>
            <w:r w:rsidRPr="008F0943">
              <w:t>, 352-361</w:t>
            </w:r>
          </w:p>
          <w:p w14:paraId="1DED0387" w14:textId="77777777" w:rsidR="00951D0F" w:rsidRPr="008F0943" w:rsidRDefault="00951D0F" w:rsidP="00951D0F">
            <w:r w:rsidRPr="008F0943">
              <w:t xml:space="preserve">AHOW 47 “Sutton </w:t>
            </w:r>
            <w:proofErr w:type="spellStart"/>
            <w:r w:rsidRPr="008F0943">
              <w:t>Hoo</w:t>
            </w:r>
            <w:proofErr w:type="spellEnd"/>
            <w:r w:rsidRPr="008F0943">
              <w:t xml:space="preserve"> Helmet”</w:t>
            </w:r>
          </w:p>
          <w:p w14:paraId="77526F0A" w14:textId="28AD08C7" w:rsidR="00951D0F" w:rsidRPr="00A44180" w:rsidRDefault="00951D0F" w:rsidP="00951D0F">
            <w:r w:rsidRPr="008F0943">
              <w:t>AHOW 61 “Lewis Chessmen”</w:t>
            </w:r>
          </w:p>
        </w:tc>
      </w:tr>
      <w:tr w:rsidR="00951D0F" w:rsidRPr="00CB57A2" w14:paraId="6CD4C2E3" w14:textId="77777777" w:rsidTr="00951D0F">
        <w:trPr>
          <w:cantSplit/>
        </w:trPr>
        <w:tc>
          <w:tcPr>
            <w:tcW w:w="0" w:type="auto"/>
            <w:tcBorders>
              <w:top w:val="single" w:sz="4" w:space="0" w:color="auto"/>
              <w:left w:val="single" w:sz="4" w:space="0" w:color="auto"/>
              <w:bottom w:val="single" w:sz="4" w:space="0" w:color="auto"/>
              <w:right w:val="single" w:sz="4" w:space="0" w:color="auto"/>
            </w:tcBorders>
          </w:tcPr>
          <w:p w14:paraId="60C6C41E" w14:textId="77777777" w:rsidR="00951D0F" w:rsidRPr="00EA58FC" w:rsidRDefault="00951D0F" w:rsidP="00951D0F"/>
        </w:tc>
        <w:tc>
          <w:tcPr>
            <w:tcW w:w="0" w:type="auto"/>
            <w:tcBorders>
              <w:top w:val="single" w:sz="4" w:space="0" w:color="auto"/>
              <w:left w:val="single" w:sz="4" w:space="0" w:color="auto"/>
              <w:bottom w:val="single" w:sz="4" w:space="0" w:color="auto"/>
              <w:right w:val="single" w:sz="4" w:space="0" w:color="auto"/>
            </w:tcBorders>
          </w:tcPr>
          <w:p w14:paraId="0A13408C" w14:textId="48DDCAE8" w:rsidR="00951D0F" w:rsidRPr="00CB57A2" w:rsidRDefault="00951D0F" w:rsidP="00951D0F">
            <w:r>
              <w:t>12/6</w:t>
            </w:r>
          </w:p>
        </w:tc>
        <w:tc>
          <w:tcPr>
            <w:tcW w:w="0" w:type="auto"/>
            <w:tcBorders>
              <w:top w:val="single" w:sz="4" w:space="0" w:color="auto"/>
              <w:left w:val="single" w:sz="4" w:space="0" w:color="auto"/>
              <w:bottom w:val="single" w:sz="4" w:space="0" w:color="auto"/>
              <w:right w:val="single" w:sz="4" w:space="0" w:color="auto"/>
            </w:tcBorders>
          </w:tcPr>
          <w:p w14:paraId="1F9FDF80" w14:textId="61340507" w:rsidR="00951D0F" w:rsidRPr="009325FF" w:rsidRDefault="00951D0F" w:rsidP="00951D0F">
            <w:r>
              <w:t>40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380993E" w14:textId="77777777" w:rsidR="00951D0F" w:rsidRDefault="00951D0F" w:rsidP="00951D0F">
            <w:pPr>
              <w:pStyle w:val="Heading3"/>
            </w:pPr>
            <w:r w:rsidRPr="009A39F8">
              <w:t>The Changing Role of Islam</w:t>
            </w:r>
            <w:r>
              <w:t>:</w:t>
            </w:r>
          </w:p>
          <w:p w14:paraId="2783E396" w14:textId="77777777" w:rsidR="00951D0F" w:rsidRDefault="00951D0F" w:rsidP="00951D0F">
            <w:r>
              <w:t>WTWA</w:t>
            </w:r>
            <w:r w:rsidRPr="00162933">
              <w:rPr>
                <w:vertAlign w:val="superscript"/>
              </w:rPr>
              <w:t>4</w:t>
            </w:r>
            <w:r>
              <w:t>, 360-376</w:t>
            </w:r>
          </w:p>
          <w:p w14:paraId="09BEBDB3" w14:textId="77777777" w:rsidR="00951D0F" w:rsidRDefault="00951D0F" w:rsidP="00951D0F">
            <w:r>
              <w:t>AHOW 63. “Ife Head.” (12th-14th century CE)</w:t>
            </w:r>
          </w:p>
          <w:p w14:paraId="75802516" w14:textId="77777777" w:rsidR="00951D0F" w:rsidRDefault="00951D0F" w:rsidP="00951D0F">
            <w:r>
              <w:t>AHOW 60 “</w:t>
            </w:r>
            <w:proofErr w:type="spellStart"/>
            <w:r>
              <w:t>Kilwa</w:t>
            </w:r>
            <w:proofErr w:type="spellEnd"/>
            <w:r>
              <w:t xml:space="preserve"> Pot Sherds”</w:t>
            </w:r>
          </w:p>
          <w:p w14:paraId="501BAB83" w14:textId="77777777" w:rsidR="00951D0F" w:rsidRDefault="00951D0F" w:rsidP="00951D0F">
            <w:r>
              <w:t>Optional:</w:t>
            </w:r>
          </w:p>
          <w:p w14:paraId="508F976E" w14:textId="77777777" w:rsidR="00951D0F" w:rsidRDefault="00951D0F" w:rsidP="00951D0F">
            <w:r>
              <w:t>“Ghana as Seen by a Muslim Observer in the Eleventh Century,” WTWA</w:t>
            </w:r>
            <w:r w:rsidRPr="00162933">
              <w:rPr>
                <w:vertAlign w:val="superscript"/>
              </w:rPr>
              <w:t>4</w:t>
            </w:r>
            <w:r>
              <w:t>, 366</w:t>
            </w:r>
          </w:p>
          <w:p w14:paraId="534E0485" w14:textId="2FB144CF" w:rsidR="00951D0F" w:rsidRPr="00A44180" w:rsidRDefault="00951D0F" w:rsidP="00951D0F">
            <w:r>
              <w:t xml:space="preserve"> “The Merchants of Egypt,” WTWA</w:t>
            </w:r>
            <w:r w:rsidRPr="00162933">
              <w:rPr>
                <w:vertAlign w:val="superscript"/>
              </w:rPr>
              <w:t>4</w:t>
            </w:r>
            <w:r>
              <w:t>,377</w:t>
            </w:r>
          </w:p>
        </w:tc>
      </w:tr>
      <w:tr w:rsidR="00951D0F" w14:paraId="1CFA655F" w14:textId="77777777" w:rsidTr="00951D0F">
        <w:trPr>
          <w:cantSplit/>
        </w:trPr>
        <w:tc>
          <w:tcPr>
            <w:tcW w:w="0" w:type="auto"/>
            <w:tcBorders>
              <w:top w:val="single" w:sz="4" w:space="0" w:color="auto"/>
              <w:left w:val="single" w:sz="4" w:space="0" w:color="auto"/>
              <w:bottom w:val="single" w:sz="4" w:space="0" w:color="auto"/>
              <w:right w:val="single" w:sz="4" w:space="0" w:color="auto"/>
            </w:tcBorders>
          </w:tcPr>
          <w:p w14:paraId="4DB3C8B6" w14:textId="38EEE1BA" w:rsidR="00951D0F" w:rsidRPr="00EA58FC" w:rsidRDefault="00951D0F" w:rsidP="00951D0F">
            <w:r>
              <w:t>15</w:t>
            </w:r>
          </w:p>
        </w:tc>
        <w:tc>
          <w:tcPr>
            <w:tcW w:w="0" w:type="auto"/>
            <w:tcBorders>
              <w:top w:val="single" w:sz="4" w:space="0" w:color="auto"/>
              <w:left w:val="single" w:sz="4" w:space="0" w:color="auto"/>
              <w:bottom w:val="single" w:sz="4" w:space="0" w:color="auto"/>
              <w:right w:val="single" w:sz="4" w:space="0" w:color="auto"/>
            </w:tcBorders>
          </w:tcPr>
          <w:p w14:paraId="51337CAE" w14:textId="747CB46E" w:rsidR="00951D0F" w:rsidRDefault="00951D0F" w:rsidP="00951D0F">
            <w:r>
              <w:t>12/9</w:t>
            </w:r>
          </w:p>
        </w:tc>
        <w:tc>
          <w:tcPr>
            <w:tcW w:w="0" w:type="auto"/>
            <w:tcBorders>
              <w:top w:val="single" w:sz="4" w:space="0" w:color="auto"/>
              <w:left w:val="single" w:sz="4" w:space="0" w:color="auto"/>
              <w:bottom w:val="single" w:sz="4" w:space="0" w:color="auto"/>
              <w:right w:val="single" w:sz="4" w:space="0" w:color="auto"/>
            </w:tcBorders>
          </w:tcPr>
          <w:p w14:paraId="3F430C75" w14:textId="74E3301D" w:rsidR="00951D0F" w:rsidRPr="009325FF" w:rsidRDefault="00951D0F" w:rsidP="00951D0F">
            <w:r>
              <w:t>41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5EA7A4" w14:textId="77777777" w:rsidR="00951D0F" w:rsidRPr="001F5AAE" w:rsidRDefault="00951D0F" w:rsidP="00951D0F">
            <w:pPr>
              <w:pStyle w:val="Heading3"/>
            </w:pPr>
            <w:r w:rsidRPr="001F5AAE">
              <w:t>Christian Europe, ca. 1000-1300 CE</w:t>
            </w:r>
          </w:p>
          <w:p w14:paraId="7851FDBD" w14:textId="77777777" w:rsidR="00951D0F" w:rsidRPr="001F5AAE" w:rsidRDefault="00951D0F" w:rsidP="00951D0F">
            <w:r w:rsidRPr="001F5AAE">
              <w:t>WTWA</w:t>
            </w:r>
            <w:r w:rsidRPr="00162933">
              <w:rPr>
                <w:vertAlign w:val="superscript"/>
              </w:rPr>
              <w:t>4</w:t>
            </w:r>
            <w:r w:rsidRPr="001F5AAE">
              <w:t>, 383-389</w:t>
            </w:r>
          </w:p>
          <w:p w14:paraId="7C804094" w14:textId="77777777" w:rsidR="00951D0F" w:rsidRPr="001F5AAE" w:rsidRDefault="00951D0F" w:rsidP="00951D0F">
            <w:r w:rsidRPr="001F5AAE">
              <w:t>“The Crusades from Dual Perspectives,” WTWA, 390</w:t>
            </w:r>
          </w:p>
          <w:p w14:paraId="5F3A76F5" w14:textId="77777777" w:rsidR="00951D0F" w:rsidRPr="001F5AAE" w:rsidRDefault="00951D0F" w:rsidP="00951D0F">
            <w:r w:rsidRPr="001F5AAE">
              <w:t>Optional:</w:t>
            </w:r>
          </w:p>
          <w:p w14:paraId="0A41B7E7" w14:textId="60F28552" w:rsidR="00951D0F" w:rsidRPr="00A44180" w:rsidRDefault="00951D0F" w:rsidP="00951D0F">
            <w:r w:rsidRPr="001F5AAE">
              <w:t>Usama ibn-</w:t>
            </w:r>
            <w:proofErr w:type="spellStart"/>
            <w:r w:rsidRPr="001F5AAE">
              <w:t>Munqidh</w:t>
            </w:r>
            <w:proofErr w:type="spellEnd"/>
            <w:r w:rsidRPr="001F5AAE">
              <w:t>, “A Muslim View of the Crusaders” (</w:t>
            </w:r>
            <w:proofErr w:type="spellStart"/>
            <w:r>
              <w:t>eReeserve</w:t>
            </w:r>
            <w:proofErr w:type="spellEnd"/>
            <w:r w:rsidRPr="001F5AAE">
              <w:t>)</w:t>
            </w:r>
          </w:p>
        </w:tc>
      </w:tr>
      <w:tr w:rsidR="00951D0F" w14:paraId="36911454" w14:textId="77777777" w:rsidTr="00951D0F">
        <w:trPr>
          <w:cantSplit/>
        </w:trPr>
        <w:tc>
          <w:tcPr>
            <w:tcW w:w="0" w:type="auto"/>
            <w:tcBorders>
              <w:top w:val="single" w:sz="4" w:space="0" w:color="auto"/>
              <w:left w:val="single" w:sz="4" w:space="0" w:color="auto"/>
              <w:bottom w:val="single" w:sz="4" w:space="0" w:color="auto"/>
              <w:right w:val="single" w:sz="4" w:space="0" w:color="auto"/>
            </w:tcBorders>
          </w:tcPr>
          <w:p w14:paraId="1431E6FC" w14:textId="77777777" w:rsidR="00951D0F" w:rsidRPr="00EA58FC" w:rsidRDefault="00951D0F" w:rsidP="00951D0F"/>
        </w:tc>
        <w:tc>
          <w:tcPr>
            <w:tcW w:w="0" w:type="auto"/>
            <w:tcBorders>
              <w:top w:val="single" w:sz="4" w:space="0" w:color="auto"/>
              <w:left w:val="single" w:sz="4" w:space="0" w:color="auto"/>
              <w:bottom w:val="single" w:sz="4" w:space="0" w:color="auto"/>
              <w:right w:val="single" w:sz="4" w:space="0" w:color="auto"/>
            </w:tcBorders>
          </w:tcPr>
          <w:p w14:paraId="394563D8" w14:textId="0B167C61" w:rsidR="00951D0F" w:rsidRPr="00225FD4" w:rsidRDefault="00951D0F" w:rsidP="00951D0F">
            <w:r>
              <w:t>12/11</w:t>
            </w:r>
          </w:p>
        </w:tc>
        <w:tc>
          <w:tcPr>
            <w:tcW w:w="0" w:type="auto"/>
            <w:tcBorders>
              <w:top w:val="single" w:sz="4" w:space="0" w:color="auto"/>
              <w:left w:val="single" w:sz="4" w:space="0" w:color="auto"/>
              <w:bottom w:val="single" w:sz="4" w:space="0" w:color="auto"/>
              <w:right w:val="single" w:sz="4" w:space="0" w:color="auto"/>
            </w:tcBorders>
          </w:tcPr>
          <w:p w14:paraId="3614262B" w14:textId="53B5D3A6" w:rsidR="00951D0F" w:rsidRPr="009325FF" w:rsidRDefault="00951D0F" w:rsidP="00951D0F">
            <w:r>
              <w:t>42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AF23AB" w14:textId="77777777" w:rsidR="00951D0F" w:rsidRPr="001F5AAE" w:rsidRDefault="00951D0F" w:rsidP="00951D0F">
            <w:pPr>
              <w:pStyle w:val="Heading3"/>
            </w:pPr>
            <w:r w:rsidRPr="001F5AAE">
              <w:t>The Mongol Transformation of Afro-Eurasia</w:t>
            </w:r>
          </w:p>
          <w:p w14:paraId="3E090B26" w14:textId="7AF822A5" w:rsidR="00951D0F" w:rsidRPr="00A44180" w:rsidRDefault="00951D0F" w:rsidP="00951D0F">
            <w:r w:rsidRPr="001F5AAE">
              <w:t>WTWA</w:t>
            </w:r>
            <w:r w:rsidRPr="00162933">
              <w:rPr>
                <w:vertAlign w:val="superscript"/>
              </w:rPr>
              <w:t>4</w:t>
            </w:r>
            <w:r w:rsidRPr="001F5AAE">
              <w:t>, 389-394</w:t>
            </w:r>
          </w:p>
        </w:tc>
      </w:tr>
      <w:tr w:rsidR="00951D0F" w:rsidRPr="00111E1D" w14:paraId="1508D3F5" w14:textId="77777777" w:rsidTr="00951D0F">
        <w:trPr>
          <w:cantSplit/>
        </w:trPr>
        <w:tc>
          <w:tcPr>
            <w:tcW w:w="0" w:type="auto"/>
            <w:tcBorders>
              <w:top w:val="single" w:sz="4" w:space="0" w:color="auto"/>
              <w:left w:val="single" w:sz="4" w:space="0" w:color="auto"/>
              <w:bottom w:val="single" w:sz="4" w:space="0" w:color="auto"/>
              <w:right w:val="single" w:sz="4" w:space="0" w:color="auto"/>
            </w:tcBorders>
          </w:tcPr>
          <w:p w14:paraId="4E9269F8" w14:textId="77777777" w:rsidR="00951D0F" w:rsidRPr="00EA58FC" w:rsidRDefault="00951D0F" w:rsidP="00951D0F"/>
        </w:tc>
        <w:tc>
          <w:tcPr>
            <w:tcW w:w="0" w:type="auto"/>
            <w:tcBorders>
              <w:top w:val="single" w:sz="4" w:space="0" w:color="auto"/>
              <w:left w:val="single" w:sz="4" w:space="0" w:color="auto"/>
              <w:bottom w:val="single" w:sz="4" w:space="0" w:color="auto"/>
              <w:right w:val="single" w:sz="4" w:space="0" w:color="auto"/>
            </w:tcBorders>
          </w:tcPr>
          <w:p w14:paraId="76C5A24B" w14:textId="401E113D" w:rsidR="00951D0F" w:rsidRPr="00225FD4" w:rsidRDefault="00951D0F" w:rsidP="00951D0F">
            <w:r>
              <w:t>12/13</w:t>
            </w:r>
          </w:p>
        </w:tc>
        <w:tc>
          <w:tcPr>
            <w:tcW w:w="0" w:type="auto"/>
            <w:tcBorders>
              <w:top w:val="single" w:sz="4" w:space="0" w:color="auto"/>
              <w:left w:val="single" w:sz="4" w:space="0" w:color="auto"/>
              <w:bottom w:val="single" w:sz="4" w:space="0" w:color="auto"/>
              <w:right w:val="single" w:sz="4" w:space="0" w:color="auto"/>
            </w:tcBorders>
          </w:tcPr>
          <w:p w14:paraId="16F017E7" w14:textId="0337D665" w:rsidR="00951D0F" w:rsidRPr="009325FF" w:rsidRDefault="00951D0F" w:rsidP="00951D0F">
            <w:r>
              <w:t>43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D99AFB" w14:textId="77777777" w:rsidR="00951D0F" w:rsidRDefault="00951D0F" w:rsidP="00951D0F">
            <w:pPr>
              <w:pStyle w:val="Heading3"/>
            </w:pPr>
            <w:r>
              <w:t>Catch-Up and Review</w:t>
            </w:r>
          </w:p>
          <w:p w14:paraId="13D1A7C0" w14:textId="101B698D" w:rsidR="00951D0F" w:rsidRPr="00A55FBD" w:rsidRDefault="00951D0F" w:rsidP="00951D0F">
            <w:r>
              <w:t>Last Day of Class: Friday, December 13</w:t>
            </w:r>
          </w:p>
        </w:tc>
      </w:tr>
      <w:tr w:rsidR="00951D0F" w:rsidRPr="00112CB1" w14:paraId="2B3B6C37" w14:textId="77777777" w:rsidTr="00951D0F">
        <w:trPr>
          <w:cantSplit/>
        </w:trPr>
        <w:tc>
          <w:tcPr>
            <w:tcW w:w="0" w:type="auto"/>
            <w:tcBorders>
              <w:top w:val="single" w:sz="4" w:space="0" w:color="auto"/>
              <w:left w:val="single" w:sz="4" w:space="0" w:color="auto"/>
              <w:bottom w:val="single" w:sz="4" w:space="0" w:color="auto"/>
              <w:right w:val="single" w:sz="4" w:space="0" w:color="auto"/>
            </w:tcBorders>
          </w:tcPr>
          <w:p w14:paraId="461A3653" w14:textId="44961254" w:rsidR="00951D0F" w:rsidRPr="00EA58FC" w:rsidRDefault="00951D0F" w:rsidP="00951D0F">
            <w:r>
              <w:t>Finals</w:t>
            </w:r>
            <w:r>
              <w:br/>
              <w:t>Week</w:t>
            </w:r>
          </w:p>
        </w:tc>
        <w:tc>
          <w:tcPr>
            <w:tcW w:w="0" w:type="auto"/>
            <w:tcBorders>
              <w:top w:val="single" w:sz="4" w:space="0" w:color="auto"/>
              <w:left w:val="single" w:sz="4" w:space="0" w:color="auto"/>
              <w:bottom w:val="single" w:sz="4" w:space="0" w:color="auto"/>
              <w:right w:val="single" w:sz="4" w:space="0" w:color="auto"/>
            </w:tcBorders>
          </w:tcPr>
          <w:p w14:paraId="56CBB4AC" w14:textId="6D1BEA5D" w:rsidR="00951D0F" w:rsidRPr="00225FD4" w:rsidRDefault="00951D0F" w:rsidP="00951D0F">
            <w:r>
              <w:t>12/16</w:t>
            </w:r>
          </w:p>
        </w:tc>
        <w:tc>
          <w:tcPr>
            <w:tcW w:w="0" w:type="auto"/>
            <w:tcBorders>
              <w:top w:val="single" w:sz="4" w:space="0" w:color="auto"/>
              <w:left w:val="single" w:sz="4" w:space="0" w:color="auto"/>
              <w:bottom w:val="single" w:sz="4" w:space="0" w:color="auto"/>
              <w:right w:val="single" w:sz="4" w:space="0" w:color="auto"/>
            </w:tcBorders>
          </w:tcPr>
          <w:p w14:paraId="5FDEFDCE" w14:textId="59A29788" w:rsidR="00951D0F" w:rsidRPr="009325FF" w:rsidRDefault="00951D0F" w:rsidP="00951D0F">
            <w:r w:rsidRPr="00382401">
              <w:t>XM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4A55D2" w14:textId="77777777" w:rsidR="00951D0F" w:rsidRDefault="00951D0F" w:rsidP="00951D0F">
            <w:pPr>
              <w:pStyle w:val="Heading3"/>
            </w:pPr>
            <w:r>
              <w:t>Final Exam/Exam 3 (Section 05). CCC 128.</w:t>
            </w:r>
          </w:p>
          <w:p w14:paraId="08BBA114" w14:textId="7FCB2A22" w:rsidR="00951D0F" w:rsidRPr="002D724B" w:rsidRDefault="00951D0F" w:rsidP="00951D0F">
            <w:pPr>
              <w:spacing w:line="252" w:lineRule="auto"/>
              <w:jc w:val="both"/>
            </w:pPr>
            <w:r>
              <w:t>Monday, December 16, 2019, 10:15 AM-12:15 PM</w:t>
            </w:r>
          </w:p>
        </w:tc>
      </w:tr>
      <w:tr w:rsidR="00951D0F" w14:paraId="14AAE503" w14:textId="77777777" w:rsidTr="00951D0F">
        <w:trPr>
          <w:cantSplit/>
        </w:trPr>
        <w:tc>
          <w:tcPr>
            <w:tcW w:w="0" w:type="auto"/>
            <w:tcBorders>
              <w:top w:val="single" w:sz="4" w:space="0" w:color="auto"/>
              <w:left w:val="single" w:sz="4" w:space="0" w:color="auto"/>
              <w:bottom w:val="single" w:sz="4" w:space="0" w:color="auto"/>
              <w:right w:val="single" w:sz="4" w:space="0" w:color="auto"/>
            </w:tcBorders>
          </w:tcPr>
          <w:p w14:paraId="1E989BDC" w14:textId="0D44F752" w:rsidR="00951D0F" w:rsidRPr="00382401" w:rsidRDefault="00951D0F" w:rsidP="00951D0F">
            <w:r w:rsidRPr="00382401">
              <w:t>Finals</w:t>
            </w:r>
            <w:r w:rsidRPr="00382401">
              <w:br/>
              <w:t>Week</w:t>
            </w:r>
          </w:p>
        </w:tc>
        <w:tc>
          <w:tcPr>
            <w:tcW w:w="0" w:type="auto"/>
            <w:tcBorders>
              <w:top w:val="single" w:sz="4" w:space="0" w:color="auto"/>
              <w:left w:val="single" w:sz="4" w:space="0" w:color="auto"/>
              <w:bottom w:val="single" w:sz="4" w:space="0" w:color="auto"/>
              <w:right w:val="single" w:sz="4" w:space="0" w:color="auto"/>
            </w:tcBorders>
          </w:tcPr>
          <w:p w14:paraId="21B33BD8" w14:textId="08E1AE55" w:rsidR="00951D0F" w:rsidRPr="00382401" w:rsidRDefault="00951D0F" w:rsidP="00951D0F">
            <w:r w:rsidRPr="00382401">
              <w:t>12/17</w:t>
            </w:r>
          </w:p>
        </w:tc>
        <w:tc>
          <w:tcPr>
            <w:tcW w:w="0" w:type="auto"/>
            <w:tcBorders>
              <w:top w:val="single" w:sz="4" w:space="0" w:color="auto"/>
              <w:left w:val="single" w:sz="4" w:space="0" w:color="auto"/>
              <w:bottom w:val="single" w:sz="4" w:space="0" w:color="auto"/>
              <w:right w:val="single" w:sz="4" w:space="0" w:color="auto"/>
            </w:tcBorders>
          </w:tcPr>
          <w:p w14:paraId="740B9A58" w14:textId="5986164F" w:rsidR="00951D0F" w:rsidRPr="00382401" w:rsidRDefault="00951D0F" w:rsidP="00951D0F">
            <w:r>
              <w:t>XM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BC6C0E" w14:textId="77777777" w:rsidR="00951D0F" w:rsidRDefault="00951D0F" w:rsidP="00951D0F">
            <w:pPr>
              <w:pStyle w:val="Heading3"/>
            </w:pPr>
            <w:r>
              <w:t>Final Exam/Exam 3 (Section 06). CCC 128.</w:t>
            </w:r>
          </w:p>
          <w:p w14:paraId="398A2AA8" w14:textId="77777777" w:rsidR="00951D0F" w:rsidRDefault="00951D0F" w:rsidP="00951D0F">
            <w:pPr>
              <w:spacing w:line="252" w:lineRule="auto"/>
              <w:jc w:val="both"/>
            </w:pPr>
            <w:r>
              <w:t xml:space="preserve">Tuesday, December 17, 2019, 12:30-2:30 PM. </w:t>
            </w:r>
          </w:p>
          <w:p w14:paraId="7C2D09BE" w14:textId="301C5A2E" w:rsidR="00951D0F" w:rsidRPr="00BC3554" w:rsidRDefault="00951D0F" w:rsidP="00951D0F">
            <w:pPr>
              <w:pStyle w:val="Heading3"/>
            </w:pPr>
          </w:p>
        </w:tc>
      </w:tr>
      <w:tr w:rsidR="00951D0F" w14:paraId="525D2485" w14:textId="77777777" w:rsidTr="00951D0F">
        <w:trPr>
          <w:cantSplit/>
        </w:trPr>
        <w:tc>
          <w:tcPr>
            <w:tcW w:w="0" w:type="auto"/>
            <w:tcBorders>
              <w:top w:val="single" w:sz="4" w:space="0" w:color="auto"/>
              <w:left w:val="single" w:sz="4" w:space="0" w:color="auto"/>
              <w:bottom w:val="single" w:sz="4" w:space="0" w:color="auto"/>
              <w:right w:val="single" w:sz="4" w:space="0" w:color="auto"/>
            </w:tcBorders>
          </w:tcPr>
          <w:p w14:paraId="7E123D71" w14:textId="77777777" w:rsidR="00951D0F" w:rsidRPr="00382401" w:rsidRDefault="00951D0F" w:rsidP="00951D0F"/>
        </w:tc>
        <w:tc>
          <w:tcPr>
            <w:tcW w:w="0" w:type="auto"/>
            <w:tcBorders>
              <w:top w:val="single" w:sz="4" w:space="0" w:color="auto"/>
              <w:left w:val="single" w:sz="4" w:space="0" w:color="auto"/>
              <w:bottom w:val="single" w:sz="4" w:space="0" w:color="auto"/>
              <w:right w:val="single" w:sz="4" w:space="0" w:color="auto"/>
            </w:tcBorders>
          </w:tcPr>
          <w:p w14:paraId="1CCC0958" w14:textId="77777777" w:rsidR="00951D0F" w:rsidRPr="00382401" w:rsidRDefault="00951D0F" w:rsidP="00951D0F"/>
        </w:tc>
        <w:tc>
          <w:tcPr>
            <w:tcW w:w="0" w:type="auto"/>
            <w:tcBorders>
              <w:top w:val="single" w:sz="4" w:space="0" w:color="auto"/>
              <w:left w:val="single" w:sz="4" w:space="0" w:color="auto"/>
              <w:bottom w:val="single" w:sz="4" w:space="0" w:color="auto"/>
              <w:right w:val="single" w:sz="4" w:space="0" w:color="auto"/>
            </w:tcBorders>
          </w:tcPr>
          <w:p w14:paraId="5A8F4105" w14:textId="77777777" w:rsidR="00951D0F" w:rsidRDefault="00951D0F" w:rsidP="00951D0F"/>
        </w:tc>
        <w:tc>
          <w:tcPr>
            <w:tcW w:w="0" w:type="auto"/>
            <w:tcBorders>
              <w:top w:val="single" w:sz="4" w:space="0" w:color="auto"/>
              <w:left w:val="single" w:sz="4" w:space="0" w:color="auto"/>
              <w:bottom w:val="single" w:sz="4" w:space="0" w:color="auto"/>
              <w:right w:val="single" w:sz="4" w:space="0" w:color="auto"/>
            </w:tcBorders>
            <w:shd w:val="clear" w:color="auto" w:fill="auto"/>
          </w:tcPr>
          <w:p w14:paraId="44BE44AB" w14:textId="77777777" w:rsidR="00951D0F" w:rsidRDefault="00951D0F" w:rsidP="00951D0F">
            <w:pPr>
              <w:pStyle w:val="Heading3"/>
            </w:pPr>
          </w:p>
        </w:tc>
      </w:tr>
    </w:tbl>
    <w:p w14:paraId="1C917748" w14:textId="48F17623" w:rsidR="00E85504" w:rsidRPr="00327152" w:rsidRDefault="007714B9" w:rsidP="00E85504">
      <w:pPr>
        <w:pStyle w:val="Heading1"/>
      </w:pPr>
      <w:r>
        <w:rPr>
          <w:caps w:val="0"/>
        </w:rPr>
        <w:t xml:space="preserve">Communication </w:t>
      </w:r>
    </w:p>
    <w:p w14:paraId="1399C273" w14:textId="77777777" w:rsidR="00E85504" w:rsidRDefault="00E85504" w:rsidP="00E85504">
      <w:pPr>
        <w:pStyle w:val="Heading3"/>
      </w:pPr>
      <w:r>
        <w:t>Office Hours (Face-to-Face and “Virtual”).</w:t>
      </w:r>
    </w:p>
    <w:p w14:paraId="0CC57F96" w14:textId="77777777" w:rsidR="00E85504" w:rsidRDefault="00E85504" w:rsidP="00E85504">
      <w:pPr>
        <w:rPr>
          <w:rFonts w:asciiTheme="majorBidi" w:hAnsiTheme="majorBidi" w:cstheme="majorBidi"/>
          <w:bCs/>
          <w:color w:val="000000"/>
        </w:rPr>
      </w:pPr>
      <w:r w:rsidRPr="00CF4F10">
        <w:rPr>
          <w:rFonts w:asciiTheme="majorBidi" w:hAnsiTheme="majorBidi" w:cstheme="majorBidi"/>
          <w:bCs/>
          <w:color w:val="000000"/>
        </w:rPr>
        <w:t xml:space="preserve">Please visit me in my office (463 CCC), especially if </w:t>
      </w:r>
      <w:r>
        <w:rPr>
          <w:rFonts w:asciiTheme="majorBidi" w:hAnsiTheme="majorBidi" w:cstheme="majorBidi"/>
          <w:bCs/>
          <w:color w:val="000000"/>
        </w:rPr>
        <w:t xml:space="preserve">you have questions about </w:t>
      </w:r>
      <w:r w:rsidRPr="00CF4F10">
        <w:rPr>
          <w:rFonts w:asciiTheme="majorBidi" w:hAnsiTheme="majorBidi" w:cstheme="majorBidi"/>
          <w:bCs/>
          <w:color w:val="000000"/>
        </w:rPr>
        <w:t xml:space="preserve">the class. I </w:t>
      </w:r>
      <w:r>
        <w:rPr>
          <w:rFonts w:asciiTheme="majorBidi" w:hAnsiTheme="majorBidi" w:cstheme="majorBidi"/>
          <w:bCs/>
          <w:color w:val="000000"/>
        </w:rPr>
        <w:t xml:space="preserve">hold regular </w:t>
      </w:r>
      <w:r w:rsidRPr="00CF4F10">
        <w:rPr>
          <w:rFonts w:asciiTheme="majorBidi" w:hAnsiTheme="majorBidi" w:cstheme="majorBidi"/>
          <w:bCs/>
          <w:color w:val="000000"/>
        </w:rPr>
        <w:t xml:space="preserve">office hours </w:t>
      </w:r>
      <w:r>
        <w:rPr>
          <w:rFonts w:asciiTheme="majorBidi" w:hAnsiTheme="majorBidi" w:cstheme="majorBidi"/>
          <w:bCs/>
          <w:color w:val="000000"/>
        </w:rPr>
        <w:t xml:space="preserve">every week at times </w:t>
      </w:r>
      <w:r w:rsidRPr="00CF4F10">
        <w:rPr>
          <w:rFonts w:asciiTheme="majorBidi" w:hAnsiTheme="majorBidi" w:cstheme="majorBidi"/>
          <w:bCs/>
          <w:color w:val="000000"/>
        </w:rPr>
        <w:t xml:space="preserve">listed on the </w:t>
      </w:r>
      <w:r>
        <w:rPr>
          <w:rFonts w:asciiTheme="majorBidi" w:hAnsiTheme="majorBidi" w:cstheme="majorBidi"/>
          <w:bCs/>
          <w:color w:val="000000"/>
        </w:rPr>
        <w:t xml:space="preserve">first page of the </w:t>
      </w:r>
      <w:r w:rsidRPr="00CF4F10">
        <w:rPr>
          <w:rFonts w:asciiTheme="majorBidi" w:hAnsiTheme="majorBidi" w:cstheme="majorBidi"/>
          <w:bCs/>
          <w:color w:val="000000"/>
        </w:rPr>
        <w:t>syllabus</w:t>
      </w:r>
      <w:r>
        <w:rPr>
          <w:rFonts w:asciiTheme="majorBidi" w:hAnsiTheme="majorBidi" w:cstheme="majorBidi"/>
          <w:bCs/>
          <w:color w:val="000000"/>
        </w:rPr>
        <w:t xml:space="preserve">. At those times </w:t>
      </w:r>
      <w:r w:rsidRPr="00CF4F10">
        <w:rPr>
          <w:rFonts w:asciiTheme="majorBidi" w:hAnsiTheme="majorBidi" w:cstheme="majorBidi"/>
          <w:bCs/>
          <w:color w:val="000000"/>
        </w:rPr>
        <w:t>I a</w:t>
      </w:r>
      <w:r>
        <w:rPr>
          <w:rFonts w:asciiTheme="majorBidi" w:hAnsiTheme="majorBidi" w:cstheme="majorBidi"/>
          <w:bCs/>
          <w:color w:val="000000"/>
        </w:rPr>
        <w:t>m always available to students.</w:t>
      </w:r>
    </w:p>
    <w:p w14:paraId="0FBC4DC0" w14:textId="77777777" w:rsidR="00E85504" w:rsidRDefault="00E85504" w:rsidP="00E85504">
      <w:pPr>
        <w:rPr>
          <w:rFonts w:asciiTheme="majorBidi" w:hAnsiTheme="majorBidi" w:cstheme="majorBidi"/>
          <w:bCs/>
          <w:color w:val="000000"/>
        </w:rPr>
      </w:pPr>
    </w:p>
    <w:p w14:paraId="45FF7154" w14:textId="77777777" w:rsidR="00E85504" w:rsidRPr="00327152" w:rsidRDefault="00E85504" w:rsidP="00E85504">
      <w:pPr>
        <w:rPr>
          <w:rFonts w:asciiTheme="majorBidi" w:hAnsiTheme="majorBidi" w:cstheme="majorBidi"/>
          <w:bCs/>
          <w:color w:val="000000"/>
        </w:rPr>
      </w:pPr>
      <w:r w:rsidRPr="00CF4F10">
        <w:rPr>
          <w:rFonts w:asciiTheme="majorBidi" w:hAnsiTheme="majorBidi" w:cstheme="majorBidi"/>
          <w:bCs/>
          <w:color w:val="000000"/>
        </w:rPr>
        <w:t>I am always happy to schedule an appointment</w:t>
      </w:r>
      <w:r>
        <w:rPr>
          <w:rFonts w:asciiTheme="majorBidi" w:hAnsiTheme="majorBidi" w:cstheme="majorBidi"/>
          <w:bCs/>
          <w:color w:val="000000"/>
        </w:rPr>
        <w:t xml:space="preserve"> outside my office hours, either in person, or through “virtual office hours” by phone or by electronic conferencing software. </w:t>
      </w:r>
    </w:p>
    <w:p w14:paraId="73AB6E4B" w14:textId="77777777" w:rsidR="00E85504" w:rsidRDefault="00E85504" w:rsidP="00E85504">
      <w:pPr>
        <w:pStyle w:val="Heading3"/>
      </w:pPr>
      <w:r w:rsidRPr="00722246">
        <w:lastRenderedPageBreak/>
        <w:t>Discussion Boards.</w:t>
      </w:r>
    </w:p>
    <w:p w14:paraId="12B317BA" w14:textId="739E1BF3" w:rsidR="00E85504" w:rsidRDefault="00E85504" w:rsidP="00E85504">
      <w:pPr>
        <w:rPr>
          <w:rFonts w:asciiTheme="majorBidi" w:hAnsiTheme="majorBidi" w:cstheme="majorBidi"/>
          <w:bCs/>
          <w:color w:val="000000"/>
        </w:rPr>
      </w:pPr>
      <w:r w:rsidRPr="00722246">
        <w:rPr>
          <w:rFonts w:asciiTheme="majorBidi" w:hAnsiTheme="majorBidi" w:cstheme="majorBidi"/>
          <w:bCs/>
        </w:rPr>
        <w:t>I</w:t>
      </w:r>
      <w:r w:rsidRPr="00722246">
        <w:rPr>
          <w:rFonts w:asciiTheme="majorBidi" w:hAnsiTheme="majorBidi" w:cstheme="majorBidi"/>
        </w:rPr>
        <w:t xml:space="preserve"> </w:t>
      </w:r>
      <w:r>
        <w:rPr>
          <w:rFonts w:asciiTheme="majorBidi" w:hAnsiTheme="majorBidi" w:cstheme="majorBidi"/>
        </w:rPr>
        <w:t xml:space="preserve">also </w:t>
      </w:r>
      <w:r w:rsidRPr="00722246">
        <w:rPr>
          <w:rFonts w:asciiTheme="majorBidi" w:hAnsiTheme="majorBidi" w:cstheme="majorBidi"/>
        </w:rPr>
        <w:t xml:space="preserve">encourage you to contact me on the </w:t>
      </w:r>
      <w:r>
        <w:rPr>
          <w:rFonts w:asciiTheme="majorBidi" w:hAnsiTheme="majorBidi" w:cstheme="majorBidi"/>
        </w:rPr>
        <w:t>Canvas</w:t>
      </w:r>
      <w:r w:rsidRPr="00722246">
        <w:rPr>
          <w:rFonts w:asciiTheme="majorBidi" w:hAnsiTheme="majorBidi" w:cstheme="majorBidi"/>
        </w:rPr>
        <w:t xml:space="preserve"> </w:t>
      </w:r>
      <w:r>
        <w:rPr>
          <w:rFonts w:asciiTheme="majorBidi" w:hAnsiTheme="majorBidi" w:cstheme="majorBidi"/>
        </w:rPr>
        <w:t>D</w:t>
      </w:r>
      <w:r w:rsidRPr="00722246">
        <w:rPr>
          <w:rFonts w:asciiTheme="majorBidi" w:hAnsiTheme="majorBidi" w:cstheme="majorBidi"/>
        </w:rPr>
        <w:t xml:space="preserve">iscussion </w:t>
      </w:r>
      <w:r>
        <w:rPr>
          <w:rFonts w:asciiTheme="majorBidi" w:hAnsiTheme="majorBidi" w:cstheme="majorBidi"/>
        </w:rPr>
        <w:t>B</w:t>
      </w:r>
      <w:r w:rsidRPr="00722246">
        <w:rPr>
          <w:rFonts w:asciiTheme="majorBidi" w:hAnsiTheme="majorBidi" w:cstheme="majorBidi"/>
        </w:rPr>
        <w:t xml:space="preserve">oards </w:t>
      </w:r>
      <w:r>
        <w:rPr>
          <w:rFonts w:asciiTheme="majorBidi" w:hAnsiTheme="majorBidi" w:cstheme="majorBidi"/>
        </w:rPr>
        <w:t>for any question that is not strictly personal.</w:t>
      </w:r>
      <w:r w:rsidRPr="00722246">
        <w:rPr>
          <w:rFonts w:asciiTheme="majorBidi" w:hAnsiTheme="majorBidi" w:cstheme="majorBidi"/>
        </w:rPr>
        <w:t xml:space="preserve"> If you have a question, there’s a good chance several other students have it too! </w:t>
      </w:r>
      <w:r w:rsidRPr="00722246">
        <w:rPr>
          <w:rFonts w:asciiTheme="majorBidi" w:hAnsiTheme="majorBidi" w:cstheme="majorBidi"/>
          <w:bCs/>
          <w:color w:val="000000"/>
        </w:rPr>
        <w:t xml:space="preserve">I check the Discussion Boards at least once a day, Monday through Friday. I will usually respond to any question within “one business day,” even if I do not have a definitive answer. </w:t>
      </w:r>
    </w:p>
    <w:p w14:paraId="13A33656" w14:textId="735F8B14" w:rsidR="00245F8D" w:rsidRDefault="00245F8D" w:rsidP="00E44F10">
      <w:pPr>
        <w:pStyle w:val="Heading3"/>
      </w:pPr>
      <w:r>
        <w:t>Canvas</w:t>
      </w:r>
    </w:p>
    <w:p w14:paraId="765ABA17" w14:textId="7B76540B" w:rsidR="00E44F10" w:rsidRPr="00CC28E1" w:rsidRDefault="00E44F10" w:rsidP="00E44F10">
      <w:pPr>
        <w:pStyle w:val="NormalWeb"/>
        <w:spacing w:before="0" w:beforeAutospacing="0" w:after="0" w:afterAutospacing="0"/>
        <w:ind w:left="720" w:hanging="720"/>
        <w:rPr>
          <w:rFonts w:asciiTheme="majorBidi" w:hAnsiTheme="majorBidi" w:cstheme="majorBidi"/>
          <w:szCs w:val="22"/>
        </w:rPr>
      </w:pPr>
      <w:r w:rsidRPr="00CC28E1">
        <w:rPr>
          <w:rFonts w:asciiTheme="majorBidi" w:hAnsiTheme="majorBidi" w:cstheme="majorBidi"/>
          <w:szCs w:val="22"/>
        </w:rPr>
        <w:t xml:space="preserve">This class uses </w:t>
      </w:r>
      <w:r>
        <w:rPr>
          <w:rFonts w:asciiTheme="majorBidi" w:hAnsiTheme="majorBidi" w:cstheme="majorBidi"/>
          <w:szCs w:val="22"/>
        </w:rPr>
        <w:t>Canvas</w:t>
      </w:r>
      <w:r w:rsidRPr="00CC28E1">
        <w:rPr>
          <w:rFonts w:asciiTheme="majorBidi" w:hAnsiTheme="majorBidi" w:cstheme="majorBidi"/>
          <w:szCs w:val="22"/>
        </w:rPr>
        <w:t xml:space="preserve">, UWSP's Online Learning Management System. </w:t>
      </w:r>
    </w:p>
    <w:p w14:paraId="355C956C" w14:textId="4B7C5EA0" w:rsidR="00324C81" w:rsidRDefault="00324C81" w:rsidP="00E44F10">
      <w:pPr>
        <w:pStyle w:val="NormalWeb"/>
        <w:numPr>
          <w:ilvl w:val="0"/>
          <w:numId w:val="11"/>
        </w:numPr>
        <w:spacing w:before="0" w:beforeAutospacing="0" w:after="0" w:afterAutospacing="0"/>
        <w:rPr>
          <w:rFonts w:asciiTheme="majorBidi" w:hAnsiTheme="majorBidi" w:cstheme="majorBidi"/>
          <w:szCs w:val="22"/>
        </w:rPr>
      </w:pPr>
      <w:r>
        <w:rPr>
          <w:rFonts w:asciiTheme="majorBidi" w:hAnsiTheme="majorBidi" w:cstheme="majorBidi"/>
          <w:szCs w:val="22"/>
        </w:rPr>
        <w:t>eReserve documents will be distributed through Canvas</w:t>
      </w:r>
    </w:p>
    <w:p w14:paraId="0BF81D58" w14:textId="1A091FE1" w:rsidR="00E44F10" w:rsidRDefault="00E44F10" w:rsidP="00E44F10">
      <w:pPr>
        <w:pStyle w:val="NormalWeb"/>
        <w:numPr>
          <w:ilvl w:val="0"/>
          <w:numId w:val="11"/>
        </w:numPr>
        <w:spacing w:before="0" w:beforeAutospacing="0" w:after="0" w:afterAutospacing="0"/>
        <w:rPr>
          <w:rFonts w:asciiTheme="majorBidi" w:hAnsiTheme="majorBidi" w:cstheme="majorBidi"/>
          <w:szCs w:val="22"/>
        </w:rPr>
      </w:pPr>
      <w:r w:rsidRPr="00CC28E1">
        <w:rPr>
          <w:rFonts w:asciiTheme="majorBidi" w:hAnsiTheme="majorBidi" w:cstheme="majorBidi"/>
          <w:szCs w:val="22"/>
        </w:rPr>
        <w:t>I will post grades, class announcements, review sheets,</w:t>
      </w:r>
      <w:r w:rsidR="00FF7F9E">
        <w:rPr>
          <w:rFonts w:asciiTheme="majorBidi" w:hAnsiTheme="majorBidi" w:cstheme="majorBidi"/>
          <w:szCs w:val="22"/>
        </w:rPr>
        <w:t xml:space="preserve"> PowerPoint slides, </w:t>
      </w:r>
      <w:r>
        <w:rPr>
          <w:rFonts w:asciiTheme="majorBidi" w:hAnsiTheme="majorBidi" w:cstheme="majorBidi"/>
          <w:szCs w:val="22"/>
        </w:rPr>
        <w:t xml:space="preserve">and </w:t>
      </w:r>
      <w:r w:rsidR="00FF7F9E">
        <w:rPr>
          <w:rFonts w:asciiTheme="majorBidi" w:hAnsiTheme="majorBidi" w:cstheme="majorBidi"/>
          <w:szCs w:val="22"/>
        </w:rPr>
        <w:t xml:space="preserve">other useful </w:t>
      </w:r>
      <w:r w:rsidRPr="00CC28E1">
        <w:rPr>
          <w:rFonts w:asciiTheme="majorBidi" w:hAnsiTheme="majorBidi" w:cstheme="majorBidi"/>
          <w:szCs w:val="22"/>
        </w:rPr>
        <w:t xml:space="preserve">course information on </w:t>
      </w:r>
      <w:r w:rsidR="000C21D2">
        <w:rPr>
          <w:rFonts w:asciiTheme="majorBidi" w:hAnsiTheme="majorBidi" w:cstheme="majorBidi"/>
          <w:szCs w:val="22"/>
        </w:rPr>
        <w:t>Canvas</w:t>
      </w:r>
    </w:p>
    <w:p w14:paraId="33678390" w14:textId="0790FB52" w:rsidR="00245F8D" w:rsidRPr="000C21D2" w:rsidRDefault="000C21D2" w:rsidP="00E85504">
      <w:pPr>
        <w:pStyle w:val="NormalWeb"/>
        <w:numPr>
          <w:ilvl w:val="0"/>
          <w:numId w:val="11"/>
        </w:numPr>
        <w:spacing w:before="0" w:beforeAutospacing="0" w:after="0" w:afterAutospacing="0"/>
        <w:rPr>
          <w:rFonts w:asciiTheme="majorBidi" w:hAnsiTheme="majorBidi" w:cstheme="majorBidi"/>
          <w:szCs w:val="22"/>
        </w:rPr>
      </w:pPr>
      <w:r>
        <w:rPr>
          <w:rFonts w:asciiTheme="majorBidi" w:hAnsiTheme="majorBidi" w:cstheme="majorBidi"/>
          <w:szCs w:val="22"/>
        </w:rPr>
        <w:t>I will maintain a copy of this syllabus on Canvas, reflecting any changes that are necessary.</w:t>
      </w:r>
    </w:p>
    <w:p w14:paraId="7BA2045F" w14:textId="77777777" w:rsidR="00E85504" w:rsidRDefault="00E85504" w:rsidP="00E85504">
      <w:pPr>
        <w:pStyle w:val="Heading3"/>
      </w:pPr>
      <w:r>
        <w:t>Email.</w:t>
      </w:r>
    </w:p>
    <w:p w14:paraId="06E5D757" w14:textId="3991169F" w:rsidR="00825FF3" w:rsidRPr="001D22C8" w:rsidRDefault="00E85504" w:rsidP="001D22C8">
      <w:pPr>
        <w:rPr>
          <w:rFonts w:asciiTheme="majorBidi" w:hAnsiTheme="majorBidi" w:cstheme="majorBidi"/>
        </w:rPr>
      </w:pPr>
      <w:r>
        <w:rPr>
          <w:rFonts w:asciiTheme="majorBidi" w:hAnsiTheme="majorBidi" w:cstheme="majorBidi"/>
        </w:rPr>
        <w:t>R</w:t>
      </w:r>
      <w:r w:rsidRPr="00CC28E1">
        <w:rPr>
          <w:rFonts w:asciiTheme="majorBidi" w:hAnsiTheme="majorBidi" w:cstheme="majorBidi"/>
        </w:rPr>
        <w:t xml:space="preserve">egularly check your university provided email account (e.g., </w:t>
      </w:r>
      <w:hyperlink r:id="rId9" w:history="1">
        <w:r w:rsidRPr="00CC28E1">
          <w:rPr>
            <w:rStyle w:val="Hyperlink"/>
            <w:rFonts w:asciiTheme="majorBidi" w:hAnsiTheme="majorBidi" w:cstheme="majorBidi"/>
          </w:rPr>
          <w:t>spointer@uwsp.edu</w:t>
        </w:r>
      </w:hyperlink>
      <w:r w:rsidRPr="00CC28E1">
        <w:rPr>
          <w:rFonts w:asciiTheme="majorBidi" w:hAnsiTheme="majorBidi" w:cstheme="majorBidi"/>
        </w:rPr>
        <w:t>).</w:t>
      </w:r>
      <w:r>
        <w:rPr>
          <w:rFonts w:asciiTheme="majorBidi" w:hAnsiTheme="majorBidi" w:cstheme="majorBidi"/>
        </w:rPr>
        <w:t xml:space="preserve"> This is the account I will use for any formal communication related to this class. As with the Discussion Boards, </w:t>
      </w:r>
      <w:r>
        <w:rPr>
          <w:rFonts w:asciiTheme="majorBidi" w:hAnsiTheme="majorBidi" w:cstheme="majorBidi"/>
          <w:bCs/>
          <w:color w:val="000000"/>
        </w:rPr>
        <w:t>I will check my campus email account (</w:t>
      </w:r>
      <w:hyperlink r:id="rId10" w:history="1">
        <w:r w:rsidRPr="000A6B0B">
          <w:rPr>
            <w:rStyle w:val="Hyperlink"/>
            <w:rFonts w:asciiTheme="majorBidi" w:hAnsiTheme="majorBidi" w:cstheme="majorBidi"/>
            <w:bCs/>
          </w:rPr>
          <w:t>efrancis@uwsp.edu</w:t>
        </w:r>
      </w:hyperlink>
      <w:r>
        <w:rPr>
          <w:rFonts w:asciiTheme="majorBidi" w:hAnsiTheme="majorBidi" w:cstheme="majorBidi"/>
          <w:bCs/>
          <w:color w:val="000000"/>
        </w:rPr>
        <w:t xml:space="preserve">) at least once a day, Monday through Friday. </w:t>
      </w:r>
      <w:r>
        <w:rPr>
          <w:rFonts w:asciiTheme="majorBidi" w:hAnsiTheme="majorBidi" w:cstheme="majorBidi"/>
        </w:rPr>
        <w:t xml:space="preserve">While the Discussion Boards are the best place for most questions, email is a better medium for questions that apply only to you (e.g., requests for extensions). To preserve student privacy, I will </w:t>
      </w:r>
      <w:r>
        <w:rPr>
          <w:rFonts w:asciiTheme="majorBidi" w:hAnsiTheme="majorBidi" w:cstheme="majorBidi"/>
          <w:u w:val="single"/>
        </w:rPr>
        <w:t>not</w:t>
      </w:r>
      <w:r>
        <w:rPr>
          <w:rFonts w:asciiTheme="majorBidi" w:hAnsiTheme="majorBidi" w:cstheme="majorBidi"/>
        </w:rPr>
        <w:t xml:space="preserve"> discuss grades over email, as a rule.</w:t>
      </w:r>
    </w:p>
    <w:p w14:paraId="5D099E42" w14:textId="68184A43" w:rsidR="00E85504" w:rsidRDefault="00E85504" w:rsidP="00825FF3">
      <w:pPr>
        <w:pStyle w:val="Heading4"/>
      </w:pPr>
      <w:r>
        <w:t>Email “Netiquette”</w:t>
      </w:r>
    </w:p>
    <w:p w14:paraId="55092E74" w14:textId="77777777" w:rsidR="00E85504" w:rsidRDefault="00E85504" w:rsidP="00825FF3">
      <w:pPr>
        <w:keepNext/>
        <w:rPr>
          <w:rFonts w:asciiTheme="majorBidi" w:hAnsiTheme="majorBidi" w:cstheme="majorBidi"/>
          <w:bCs/>
          <w:color w:val="000000"/>
        </w:rPr>
      </w:pPr>
      <w:r>
        <w:rPr>
          <w:rFonts w:asciiTheme="majorBidi" w:hAnsiTheme="majorBidi" w:cstheme="majorBidi"/>
          <w:bCs/>
          <w:color w:val="000000"/>
        </w:rPr>
        <w:t>In addition to common courtesy, I ask that all students follow some basic principles of “netiquette” in email exchanges. I recommend these principles in all your academic emails.</w:t>
      </w:r>
    </w:p>
    <w:p w14:paraId="5C48083B" w14:textId="77777777" w:rsidR="00E85504" w:rsidRDefault="00E85504" w:rsidP="00E85504">
      <w:pPr>
        <w:rPr>
          <w:rFonts w:asciiTheme="majorBidi" w:hAnsiTheme="majorBidi" w:cstheme="majorBidi"/>
          <w:bCs/>
          <w:color w:val="000000"/>
        </w:rPr>
      </w:pPr>
    </w:p>
    <w:p w14:paraId="5270B572" w14:textId="77777777" w:rsidR="00E85504" w:rsidRPr="00806903" w:rsidRDefault="00E85504" w:rsidP="00E85504">
      <w:pPr>
        <w:pStyle w:val="ListParagraph"/>
        <w:numPr>
          <w:ilvl w:val="0"/>
          <w:numId w:val="36"/>
        </w:numPr>
        <w:rPr>
          <w:rFonts w:asciiTheme="majorBidi" w:hAnsiTheme="majorBidi" w:cstheme="majorBidi"/>
          <w:bCs/>
          <w:color w:val="000000"/>
        </w:rPr>
      </w:pPr>
      <w:r w:rsidRPr="00716E7F">
        <w:rPr>
          <w:rFonts w:asciiTheme="majorBidi" w:hAnsiTheme="majorBidi" w:cstheme="majorBidi"/>
          <w:bCs/>
          <w:color w:val="000000"/>
        </w:rPr>
        <w:t xml:space="preserve">Briefly identify yourself. </w:t>
      </w:r>
      <w:r>
        <w:rPr>
          <w:rFonts w:asciiTheme="majorBidi" w:hAnsiTheme="majorBidi" w:cstheme="majorBidi"/>
          <w:bCs/>
          <w:color w:val="000000"/>
        </w:rPr>
        <w:t>G</w:t>
      </w:r>
      <w:r w:rsidRPr="00716E7F">
        <w:rPr>
          <w:rFonts w:asciiTheme="majorBidi" w:hAnsiTheme="majorBidi" w:cstheme="majorBidi"/>
          <w:bCs/>
          <w:color w:val="000000"/>
        </w:rPr>
        <w:t xml:space="preserve">ive your name and mention the class you have with the professor. </w:t>
      </w:r>
      <w:r>
        <w:rPr>
          <w:rFonts w:asciiTheme="majorBidi" w:hAnsiTheme="majorBidi" w:cstheme="majorBidi"/>
          <w:bCs/>
          <w:color w:val="000000"/>
        </w:rPr>
        <w:t xml:space="preserve">We </w:t>
      </w:r>
      <w:r w:rsidRPr="00716E7F">
        <w:rPr>
          <w:rFonts w:asciiTheme="majorBidi" w:hAnsiTheme="majorBidi" w:cstheme="majorBidi"/>
          <w:bCs/>
          <w:color w:val="000000"/>
        </w:rPr>
        <w:t>professors receive numerous emails every day and may have hundreds of students. This makes it difficult to identify emails simply signed “Dave” or “Sally.”</w:t>
      </w:r>
    </w:p>
    <w:p w14:paraId="48EDB37A" w14:textId="77777777" w:rsidR="00E85504" w:rsidRPr="00806903" w:rsidRDefault="00E85504" w:rsidP="00E85504">
      <w:pPr>
        <w:pStyle w:val="ListParagraph"/>
        <w:numPr>
          <w:ilvl w:val="0"/>
          <w:numId w:val="36"/>
        </w:numPr>
        <w:rPr>
          <w:rFonts w:asciiTheme="majorBidi" w:hAnsiTheme="majorBidi" w:cstheme="majorBidi"/>
          <w:bCs/>
          <w:color w:val="000000"/>
        </w:rPr>
      </w:pPr>
      <w:r w:rsidRPr="00716E7F">
        <w:rPr>
          <w:rFonts w:asciiTheme="majorBidi" w:hAnsiTheme="majorBidi" w:cstheme="majorBidi"/>
          <w:bCs/>
          <w:color w:val="000000"/>
        </w:rPr>
        <w:t>Always use appropriate terms of address. I prefer to be addressed as “</w:t>
      </w:r>
      <w:proofErr w:type="spellStart"/>
      <w:r w:rsidRPr="00716E7F">
        <w:rPr>
          <w:rFonts w:asciiTheme="majorBidi" w:hAnsiTheme="majorBidi" w:cstheme="majorBidi"/>
          <w:bCs/>
          <w:color w:val="000000"/>
        </w:rPr>
        <w:t>Dr.</w:t>
      </w:r>
      <w:proofErr w:type="spellEnd"/>
      <w:r w:rsidRPr="00716E7F">
        <w:rPr>
          <w:rFonts w:asciiTheme="majorBidi" w:hAnsiTheme="majorBidi" w:cstheme="majorBidi"/>
          <w:bCs/>
          <w:color w:val="000000"/>
        </w:rPr>
        <w:t xml:space="preserve"> Francis” or “Professor Francis.” I recommend you follow this pattern with your other professors, unless they tell you otherwise.</w:t>
      </w:r>
    </w:p>
    <w:p w14:paraId="5EE6B635" w14:textId="72135201" w:rsidR="00E85504" w:rsidRPr="00825FF3" w:rsidRDefault="00E85504" w:rsidP="00825FF3">
      <w:pPr>
        <w:pStyle w:val="ListParagraph"/>
        <w:numPr>
          <w:ilvl w:val="0"/>
          <w:numId w:val="36"/>
        </w:numPr>
        <w:rPr>
          <w:rFonts w:asciiTheme="majorBidi" w:hAnsiTheme="majorBidi" w:cstheme="majorBidi"/>
          <w:bCs/>
          <w:color w:val="000000"/>
        </w:rPr>
      </w:pPr>
      <w:r w:rsidRPr="00716E7F">
        <w:rPr>
          <w:rFonts w:asciiTheme="majorBidi" w:hAnsiTheme="majorBidi" w:cstheme="majorBidi"/>
          <w:bCs/>
          <w:color w:val="000000"/>
        </w:rPr>
        <w:t>Always include a relevant subject heading, such as a brief summary of your concern or even the course number or course name.</w:t>
      </w:r>
    </w:p>
    <w:p w14:paraId="50726F5F" w14:textId="77777777" w:rsidR="000C3F26" w:rsidRDefault="000C3F26">
      <w:pPr>
        <w:spacing w:after="160" w:line="252" w:lineRule="auto"/>
        <w:jc w:val="both"/>
        <w:rPr>
          <w:rFonts w:asciiTheme="majorHAnsi" w:eastAsiaTheme="majorEastAsia" w:hAnsiTheme="majorHAnsi" w:cstheme="majorBidi"/>
          <w:b/>
          <w:bCs/>
          <w:caps/>
          <w:spacing w:val="4"/>
          <w:sz w:val="28"/>
          <w:szCs w:val="28"/>
        </w:rPr>
      </w:pPr>
      <w:r>
        <w:br w:type="page"/>
      </w:r>
    </w:p>
    <w:p w14:paraId="53E8ED96" w14:textId="576ECB19" w:rsidR="00E85504" w:rsidRPr="00CC28E1" w:rsidRDefault="00E85504" w:rsidP="00E85504">
      <w:pPr>
        <w:pStyle w:val="Heading1"/>
      </w:pPr>
      <w:r w:rsidRPr="00CC28E1">
        <w:lastRenderedPageBreak/>
        <w:t>Course Policies</w:t>
      </w:r>
    </w:p>
    <w:p w14:paraId="29EF87A2" w14:textId="77777777" w:rsidR="00E85504" w:rsidRPr="00CC28E1" w:rsidRDefault="00E85504" w:rsidP="00E85504">
      <w:pPr>
        <w:rPr>
          <w:rFonts w:asciiTheme="majorBidi" w:hAnsiTheme="majorBidi" w:cstheme="majorBidi"/>
        </w:rPr>
      </w:pPr>
      <w:r>
        <w:rPr>
          <w:rFonts w:asciiTheme="majorBidi" w:hAnsiTheme="majorBidi" w:cstheme="majorBidi"/>
          <w:color w:val="000000"/>
        </w:rPr>
        <w:t>These policies cover any issues not addressed above. Course policies are listed in alphabetical order.</w:t>
      </w:r>
    </w:p>
    <w:p w14:paraId="65331A28" w14:textId="77777777" w:rsidR="00E85504" w:rsidRDefault="00E85504" w:rsidP="00E85504">
      <w:pPr>
        <w:pStyle w:val="Heading3"/>
      </w:pPr>
      <w:r w:rsidRPr="00D000D6">
        <w:t>Academic Honesty.</w:t>
      </w:r>
    </w:p>
    <w:p w14:paraId="747F553B" w14:textId="77777777" w:rsidR="00E85504" w:rsidRPr="00D000D6" w:rsidRDefault="00E85504" w:rsidP="00E85504">
      <w:pPr>
        <w:rPr>
          <w:rFonts w:asciiTheme="majorBidi" w:hAnsiTheme="majorBidi" w:cstheme="majorBidi"/>
          <w:color w:val="000000"/>
        </w:rPr>
      </w:pPr>
      <w:r w:rsidRPr="00D000D6">
        <w:rPr>
          <w:rFonts w:asciiTheme="majorBidi" w:hAnsiTheme="majorBidi" w:cstheme="majorBidi"/>
          <w:b/>
          <w:color w:val="000000"/>
        </w:rPr>
        <w:t xml:space="preserve"> </w:t>
      </w:r>
      <w:r w:rsidRPr="00D000D6">
        <w:rPr>
          <w:rFonts w:asciiTheme="majorBidi" w:hAnsiTheme="majorBidi" w:cstheme="majorBidi"/>
          <w:color w:val="000000"/>
        </w:rPr>
        <w:t xml:space="preserve">I expect all students to uphold principles of academic honesty in this classroom.  Students who commit any form of academic dishonesty in this class will be given a </w:t>
      </w:r>
      <w:r w:rsidRPr="00D000D6">
        <w:rPr>
          <w:rFonts w:asciiTheme="majorBidi" w:hAnsiTheme="majorBidi" w:cstheme="majorBidi"/>
          <w:b/>
          <w:color w:val="000000"/>
        </w:rPr>
        <w:t xml:space="preserve">"0" (zero) </w:t>
      </w:r>
      <w:r w:rsidRPr="00D000D6">
        <w:rPr>
          <w:rFonts w:asciiTheme="majorBidi" w:hAnsiTheme="majorBidi" w:cstheme="majorBidi"/>
          <w:color w:val="000000"/>
        </w:rPr>
        <w:t>grade</w:t>
      </w:r>
      <w:r w:rsidRPr="00D000D6">
        <w:rPr>
          <w:rFonts w:asciiTheme="majorBidi" w:hAnsiTheme="majorBidi" w:cstheme="majorBidi"/>
          <w:b/>
          <w:color w:val="000000"/>
        </w:rPr>
        <w:t xml:space="preserve"> </w:t>
      </w:r>
      <w:r w:rsidRPr="00D000D6">
        <w:rPr>
          <w:rFonts w:asciiTheme="majorBidi" w:hAnsiTheme="majorBidi" w:cstheme="majorBidi"/>
          <w:color w:val="000000"/>
        </w:rPr>
        <w:t xml:space="preserve">for the relevant assignment. Further penalties can range from a lowered grade in the class (up to and including failing the class) to suspension or expulsion from the University. </w:t>
      </w:r>
    </w:p>
    <w:p w14:paraId="53F5BD6E" w14:textId="77777777" w:rsidR="00E85504" w:rsidRPr="00D000D6" w:rsidRDefault="00E85504" w:rsidP="00E85504">
      <w:pPr>
        <w:pStyle w:val="ListParagraph"/>
        <w:numPr>
          <w:ilvl w:val="0"/>
          <w:numId w:val="17"/>
        </w:numPr>
        <w:ind w:left="720"/>
        <w:rPr>
          <w:rFonts w:asciiTheme="majorBidi" w:hAnsiTheme="majorBidi" w:cstheme="majorBidi"/>
          <w:color w:val="000000"/>
        </w:rPr>
      </w:pPr>
      <w:r w:rsidRPr="00D000D6">
        <w:rPr>
          <w:rFonts w:asciiTheme="majorBidi" w:hAnsiTheme="majorBidi" w:cstheme="majorBidi"/>
          <w:color w:val="000000"/>
        </w:rPr>
        <w:t>Academic dishonesty includes (but is not limited to):</w:t>
      </w:r>
    </w:p>
    <w:p w14:paraId="15710EB0" w14:textId="77777777" w:rsidR="00E85504" w:rsidRPr="00D000D6" w:rsidRDefault="00E85504" w:rsidP="00E85504">
      <w:pPr>
        <w:pStyle w:val="ListParagraph"/>
        <w:numPr>
          <w:ilvl w:val="1"/>
          <w:numId w:val="17"/>
        </w:numPr>
        <w:ind w:left="1440"/>
        <w:rPr>
          <w:rFonts w:asciiTheme="majorBidi" w:hAnsiTheme="majorBidi" w:cstheme="majorBidi"/>
        </w:rPr>
      </w:pPr>
      <w:r w:rsidRPr="00D000D6">
        <w:rPr>
          <w:rFonts w:asciiTheme="majorBidi" w:hAnsiTheme="majorBidi" w:cstheme="majorBidi"/>
          <w:color w:val="000000"/>
        </w:rPr>
        <w:t xml:space="preserve">plagiarism. </w:t>
      </w:r>
    </w:p>
    <w:p w14:paraId="2D4D34BB" w14:textId="77777777" w:rsidR="00E85504" w:rsidRPr="00D000D6" w:rsidRDefault="00E85504" w:rsidP="00E85504">
      <w:pPr>
        <w:pStyle w:val="ListParagraph"/>
        <w:numPr>
          <w:ilvl w:val="1"/>
          <w:numId w:val="17"/>
        </w:numPr>
        <w:ind w:left="1440"/>
        <w:rPr>
          <w:rFonts w:asciiTheme="majorBidi" w:hAnsiTheme="majorBidi" w:cstheme="majorBidi"/>
        </w:rPr>
      </w:pPr>
      <w:r w:rsidRPr="00D000D6">
        <w:rPr>
          <w:rFonts w:asciiTheme="majorBidi" w:hAnsiTheme="majorBidi" w:cstheme="majorBidi"/>
          <w:color w:val="000000"/>
        </w:rPr>
        <w:t>cheating on exams</w:t>
      </w:r>
    </w:p>
    <w:p w14:paraId="05ECA5A8" w14:textId="77777777" w:rsidR="00E85504" w:rsidRPr="00D000D6" w:rsidRDefault="00E85504" w:rsidP="00E85504">
      <w:pPr>
        <w:pStyle w:val="ListParagraph"/>
        <w:numPr>
          <w:ilvl w:val="1"/>
          <w:numId w:val="17"/>
        </w:numPr>
        <w:ind w:left="1440"/>
        <w:rPr>
          <w:rFonts w:asciiTheme="majorBidi" w:hAnsiTheme="majorBidi" w:cstheme="majorBidi"/>
        </w:rPr>
      </w:pPr>
      <w:r w:rsidRPr="00D000D6">
        <w:rPr>
          <w:rFonts w:asciiTheme="majorBidi" w:hAnsiTheme="majorBidi" w:cstheme="majorBidi"/>
          <w:color w:val="000000"/>
        </w:rPr>
        <w:t>providing false information on official documentation (e.g., signing others in for attendance, or giving false excuses to make up work)</w:t>
      </w:r>
    </w:p>
    <w:p w14:paraId="629BC897" w14:textId="77777777" w:rsidR="00E85504" w:rsidRPr="00D000D6" w:rsidRDefault="00E85504" w:rsidP="00E85504">
      <w:pPr>
        <w:pStyle w:val="ListParagraph"/>
        <w:numPr>
          <w:ilvl w:val="1"/>
          <w:numId w:val="17"/>
        </w:numPr>
        <w:ind w:left="1440"/>
        <w:rPr>
          <w:rFonts w:asciiTheme="majorBidi" w:hAnsiTheme="majorBidi" w:cstheme="majorBidi"/>
        </w:rPr>
      </w:pPr>
      <w:r w:rsidRPr="00D000D6">
        <w:rPr>
          <w:rFonts w:asciiTheme="majorBidi" w:hAnsiTheme="majorBidi" w:cstheme="majorBidi"/>
          <w:color w:val="000000"/>
        </w:rPr>
        <w:t>presenting the same piece of work for credit in two different classes without prior permission</w:t>
      </w:r>
    </w:p>
    <w:p w14:paraId="0D6B294B" w14:textId="77777777" w:rsidR="00E85504" w:rsidRPr="00D000D6" w:rsidRDefault="00E85504" w:rsidP="00E85504">
      <w:pPr>
        <w:pStyle w:val="ListParagraph"/>
        <w:numPr>
          <w:ilvl w:val="0"/>
          <w:numId w:val="17"/>
        </w:numPr>
        <w:ind w:left="720"/>
        <w:rPr>
          <w:rFonts w:asciiTheme="majorBidi" w:hAnsiTheme="majorBidi" w:cstheme="majorBidi"/>
        </w:rPr>
      </w:pPr>
      <w:r w:rsidRPr="00D000D6">
        <w:rPr>
          <w:rFonts w:asciiTheme="majorBidi" w:hAnsiTheme="majorBidi" w:cstheme="majorBidi"/>
        </w:rPr>
        <w:t>Regarding plagiarism, I find the following statement from Cambridge University very helpful: "Plagiarism is defined as submitting as one's own work, irrespective of intent to deceive, that which derives in part or in its entirety from the work of others without due acknowledgement. It is both poor scholarship and a breach of academic integrity."</w:t>
      </w:r>
      <w:r w:rsidRPr="00D000D6">
        <w:rPr>
          <w:rStyle w:val="FootnoteReference"/>
          <w:rFonts w:asciiTheme="majorBidi" w:hAnsiTheme="majorBidi"/>
        </w:rPr>
        <w:t xml:space="preserve"> </w:t>
      </w:r>
      <w:r w:rsidRPr="00D000D6">
        <w:rPr>
          <w:rStyle w:val="FootnoteReference"/>
          <w:rFonts w:asciiTheme="majorBidi" w:hAnsiTheme="majorBidi"/>
        </w:rPr>
        <w:footnoteReference w:id="2"/>
      </w:r>
    </w:p>
    <w:p w14:paraId="631BCCF4" w14:textId="77777777" w:rsidR="00E85504" w:rsidRDefault="00E85504" w:rsidP="00E85504">
      <w:pPr>
        <w:pStyle w:val="ListParagraph"/>
        <w:numPr>
          <w:ilvl w:val="0"/>
          <w:numId w:val="17"/>
        </w:numPr>
        <w:ind w:left="720"/>
        <w:rPr>
          <w:rFonts w:asciiTheme="majorBidi" w:hAnsiTheme="majorBidi" w:cstheme="majorBidi"/>
        </w:rPr>
      </w:pPr>
      <w:r>
        <w:rPr>
          <w:rFonts w:asciiTheme="majorBidi" w:hAnsiTheme="majorBidi" w:cstheme="majorBidi"/>
        </w:rPr>
        <w:t>R</w:t>
      </w:r>
      <w:r w:rsidRPr="00D000D6">
        <w:rPr>
          <w:rFonts w:asciiTheme="majorBidi" w:hAnsiTheme="majorBidi" w:cstheme="majorBidi"/>
        </w:rPr>
        <w:t xml:space="preserve">eview your rights and responsibilities as outlined </w:t>
      </w:r>
      <w:r>
        <w:rPr>
          <w:rFonts w:asciiTheme="majorBidi" w:hAnsiTheme="majorBidi" w:cstheme="majorBidi"/>
        </w:rPr>
        <w:t>on the web page for the Office of the Dean of Students: (</w:t>
      </w:r>
      <w:hyperlink r:id="rId11" w:history="1">
        <w:r w:rsidRPr="00BC0AAE">
          <w:rPr>
            <w:rStyle w:val="Hyperlink"/>
            <w:rFonts w:asciiTheme="majorBidi" w:hAnsiTheme="majorBidi" w:cstheme="majorBidi"/>
          </w:rPr>
          <w:t>http://www.uwsp.edu/dos/</w:t>
        </w:r>
      </w:hyperlink>
      <w:r>
        <w:rPr>
          <w:rFonts w:asciiTheme="majorBidi" w:hAnsiTheme="majorBidi" w:cstheme="majorBidi"/>
        </w:rPr>
        <w:t xml:space="preserve">): </w:t>
      </w:r>
    </w:p>
    <w:p w14:paraId="3C929B03" w14:textId="77777777" w:rsidR="00E85504" w:rsidRDefault="00E85504" w:rsidP="00E85504">
      <w:pPr>
        <w:pStyle w:val="ListParagraph"/>
        <w:numPr>
          <w:ilvl w:val="1"/>
          <w:numId w:val="17"/>
        </w:numPr>
        <w:ind w:left="1440"/>
        <w:rPr>
          <w:rFonts w:asciiTheme="majorBidi" w:hAnsiTheme="majorBidi" w:cstheme="majorBidi"/>
        </w:rPr>
      </w:pPr>
      <w:r>
        <w:rPr>
          <w:rFonts w:asciiTheme="majorBidi" w:hAnsiTheme="majorBidi" w:cstheme="majorBidi"/>
        </w:rPr>
        <w:t xml:space="preserve">“Academic Integrity: A Guide for Students.” </w:t>
      </w:r>
      <w:r>
        <w:rPr>
          <w:rFonts w:asciiTheme="majorBidi" w:hAnsiTheme="majorBidi" w:cstheme="majorBidi"/>
          <w:i/>
          <w:iCs/>
        </w:rPr>
        <w:t>UWSP Dean of Students</w:t>
      </w:r>
      <w:r>
        <w:rPr>
          <w:rFonts w:asciiTheme="majorBidi" w:hAnsiTheme="majorBidi" w:cstheme="majorBidi"/>
        </w:rPr>
        <w:t>. &lt;</w:t>
      </w:r>
      <w:hyperlink r:id="rId12" w:history="1">
        <w:r w:rsidRPr="009E3036">
          <w:rPr>
            <w:rStyle w:val="Hyperlink"/>
            <w:rFonts w:asciiTheme="majorBidi" w:hAnsiTheme="majorBidi" w:cstheme="majorBidi"/>
          </w:rPr>
          <w:t>http://www.uwsp.edu/dos/Documents/AcademicIntegrityBrochure.pdf</w:t>
        </w:r>
      </w:hyperlink>
      <w:r>
        <w:rPr>
          <w:rFonts w:asciiTheme="majorBidi" w:hAnsiTheme="majorBidi" w:cstheme="majorBidi"/>
        </w:rPr>
        <w:t>&gt;</w:t>
      </w:r>
    </w:p>
    <w:p w14:paraId="5F518AEB" w14:textId="77777777" w:rsidR="00E85504" w:rsidRDefault="00E85504" w:rsidP="00E85504">
      <w:pPr>
        <w:pStyle w:val="ListParagraph"/>
        <w:numPr>
          <w:ilvl w:val="1"/>
          <w:numId w:val="17"/>
        </w:numPr>
        <w:ind w:left="1440"/>
        <w:rPr>
          <w:rFonts w:asciiTheme="majorBidi" w:hAnsiTheme="majorBidi" w:cstheme="majorBidi"/>
        </w:rPr>
      </w:pPr>
      <w:r>
        <w:rPr>
          <w:rFonts w:asciiTheme="majorBidi" w:hAnsiTheme="majorBidi" w:cstheme="majorBidi"/>
        </w:rPr>
        <w:t xml:space="preserve">“Academic Misconduct” </w:t>
      </w:r>
      <w:r>
        <w:rPr>
          <w:rFonts w:asciiTheme="majorBidi" w:hAnsiTheme="majorBidi" w:cstheme="majorBidi"/>
          <w:i/>
          <w:iCs/>
        </w:rPr>
        <w:t>UWSP Dean of Students</w:t>
      </w:r>
      <w:r>
        <w:rPr>
          <w:rFonts w:asciiTheme="majorBidi" w:hAnsiTheme="majorBidi" w:cstheme="majorBidi"/>
        </w:rPr>
        <w:t>.</w:t>
      </w:r>
      <w:r>
        <w:rPr>
          <w:rFonts w:asciiTheme="majorBidi" w:hAnsiTheme="majorBidi" w:cstheme="majorBidi"/>
        </w:rPr>
        <w:br/>
        <w:t>&lt;</w:t>
      </w:r>
      <w:r w:rsidRPr="00F74A00">
        <w:t xml:space="preserve"> </w:t>
      </w:r>
      <w:hyperlink r:id="rId13" w:history="1">
        <w:r w:rsidRPr="009E3036">
          <w:rPr>
            <w:rStyle w:val="Hyperlink"/>
            <w:rFonts w:asciiTheme="majorBidi" w:hAnsiTheme="majorBidi" w:cstheme="majorBidi"/>
          </w:rPr>
          <w:t>http://www.uwsp.edu/dos/Pages/Academic-Misconduct.aspx</w:t>
        </w:r>
      </w:hyperlink>
      <w:r>
        <w:rPr>
          <w:rFonts w:asciiTheme="majorBidi" w:hAnsiTheme="majorBidi" w:cstheme="majorBidi"/>
        </w:rPr>
        <w:t xml:space="preserve">&gt; </w:t>
      </w:r>
    </w:p>
    <w:p w14:paraId="6231FFCD" w14:textId="42342CEC" w:rsidR="00825FF3" w:rsidRPr="001D22C8" w:rsidRDefault="00E85504" w:rsidP="001D22C8">
      <w:pPr>
        <w:pStyle w:val="ListParagraph"/>
        <w:numPr>
          <w:ilvl w:val="1"/>
          <w:numId w:val="17"/>
        </w:numPr>
        <w:ind w:left="1440"/>
        <w:rPr>
          <w:rFonts w:asciiTheme="majorBidi" w:hAnsiTheme="majorBidi" w:cstheme="majorBidi"/>
        </w:rPr>
      </w:pPr>
      <w:r w:rsidRPr="00D00CDA">
        <w:rPr>
          <w:rFonts w:asciiTheme="majorBidi" w:hAnsiTheme="majorBidi" w:cstheme="majorBidi"/>
        </w:rPr>
        <w:t>“</w:t>
      </w:r>
      <w:r>
        <w:rPr>
          <w:rFonts w:asciiTheme="majorBidi" w:hAnsiTheme="majorBidi" w:cstheme="majorBidi"/>
        </w:rPr>
        <w:t>Chapter</w:t>
      </w:r>
      <w:r w:rsidRPr="00D00CDA">
        <w:rPr>
          <w:rFonts w:asciiTheme="majorBidi" w:hAnsiTheme="majorBidi" w:cstheme="majorBidi"/>
        </w:rPr>
        <w:t xml:space="preserve"> UWSP 14: Student Academic Disciplinary Procedures</w:t>
      </w:r>
      <w:r>
        <w:rPr>
          <w:rFonts w:asciiTheme="majorBidi" w:hAnsiTheme="majorBidi" w:cstheme="majorBidi"/>
        </w:rPr>
        <w:t xml:space="preserve">.” </w:t>
      </w:r>
      <w:r>
        <w:rPr>
          <w:rFonts w:asciiTheme="majorBidi" w:hAnsiTheme="majorBidi" w:cstheme="majorBidi"/>
          <w:i/>
          <w:iCs/>
        </w:rPr>
        <w:t>UWSP Dean of Students</w:t>
      </w:r>
      <w:r>
        <w:rPr>
          <w:rFonts w:asciiTheme="majorBidi" w:hAnsiTheme="majorBidi" w:cstheme="majorBidi"/>
        </w:rPr>
        <w:t xml:space="preserve">. </w:t>
      </w:r>
      <w:r>
        <w:rPr>
          <w:rFonts w:asciiTheme="majorBidi" w:hAnsiTheme="majorBidi" w:cstheme="majorBidi"/>
        </w:rPr>
        <w:br/>
        <w:t>&lt;</w:t>
      </w:r>
      <w:r w:rsidRPr="00FC19BD">
        <w:t xml:space="preserve"> </w:t>
      </w:r>
      <w:hyperlink r:id="rId14" w:history="1">
        <w:r w:rsidRPr="002F7AD6">
          <w:rPr>
            <w:rStyle w:val="Hyperlink"/>
            <w:rFonts w:asciiTheme="majorBidi" w:hAnsiTheme="majorBidi" w:cstheme="majorBidi"/>
          </w:rPr>
          <w:t>https://www.uwsp.edu/dos/Documents/UWS%2014-1.pdf</w:t>
        </w:r>
      </w:hyperlink>
      <w:r>
        <w:rPr>
          <w:rFonts w:asciiTheme="majorBidi" w:hAnsiTheme="majorBidi" w:cstheme="majorBidi"/>
        </w:rPr>
        <w:t xml:space="preserve">&gt; </w:t>
      </w:r>
    </w:p>
    <w:p w14:paraId="60DA1462" w14:textId="77777777" w:rsidR="00E85504" w:rsidRPr="00A6729D" w:rsidRDefault="00E85504" w:rsidP="00E85504">
      <w:pPr>
        <w:pStyle w:val="Heading3"/>
        <w:rPr>
          <w:rStyle w:val="Strong"/>
          <w:b w:val="0"/>
          <w:bCs w:val="0"/>
        </w:rPr>
      </w:pPr>
      <w:r w:rsidRPr="00A6729D">
        <w:rPr>
          <w:rStyle w:val="Strong"/>
          <w:b w:val="0"/>
          <w:bCs w:val="0"/>
        </w:rPr>
        <w:t xml:space="preserve">Equity of </w:t>
      </w:r>
      <w:r w:rsidRPr="003C5971">
        <w:rPr>
          <w:rStyle w:val="Strong"/>
          <w:b w:val="0"/>
          <w:bCs w:val="0"/>
        </w:rPr>
        <w:t>Educational</w:t>
      </w:r>
      <w:r w:rsidRPr="00A6729D">
        <w:rPr>
          <w:rStyle w:val="Strong"/>
          <w:b w:val="0"/>
          <w:bCs w:val="0"/>
        </w:rPr>
        <w:t xml:space="preserve"> Access</w:t>
      </w:r>
    </w:p>
    <w:p w14:paraId="75BC71A9" w14:textId="55C9AB98" w:rsidR="001D22C8" w:rsidRPr="002535A7" w:rsidRDefault="00E85504">
      <w:r w:rsidRPr="00E85504">
        <w:t xml:space="preserve">UWSP is committed to providing reasonable and appropriate accommodations to students with disabilities and temporary impairments.  If you have a disability or acquire a condition during the semester where you need assistance, please contact the Disability and Assistive Technology Center (DATC) on the 6th floor of Albertson Hall (the University Library) as soon as possible. DATC can be reached at 715-346-3365 or </w:t>
      </w:r>
      <w:hyperlink r:id="rId15" w:history="1">
        <w:r w:rsidRPr="00E85504">
          <w:rPr>
            <w:rStyle w:val="Hyperlink"/>
          </w:rPr>
          <w:t>DATC@uwsp.edu</w:t>
        </w:r>
      </w:hyperlink>
      <w:r w:rsidRPr="00E85504">
        <w:t>. See also: Religious Beliefs</w:t>
      </w:r>
    </w:p>
    <w:p w14:paraId="056077F9" w14:textId="66AC2962" w:rsidR="00E85504" w:rsidRDefault="00E85504" w:rsidP="00E85504">
      <w:pPr>
        <w:pStyle w:val="Heading3"/>
        <w:rPr>
          <w:rFonts w:eastAsia="Times New Roman"/>
        </w:rPr>
      </w:pPr>
      <w:r>
        <w:rPr>
          <w:rFonts w:eastAsia="Times New Roman"/>
        </w:rPr>
        <w:t>Extensions</w:t>
      </w:r>
    </w:p>
    <w:p w14:paraId="60E73D0F" w14:textId="77777777" w:rsidR="00E85504" w:rsidRDefault="00E85504" w:rsidP="00E85504">
      <w:pPr>
        <w:rPr>
          <w:rFonts w:eastAsia="Times New Roman"/>
          <w:b/>
          <w:bCs/>
          <w:color w:val="000000"/>
        </w:rPr>
      </w:pPr>
      <w:r w:rsidRPr="008F58FE">
        <w:rPr>
          <w:rFonts w:eastAsia="Times New Roman"/>
          <w:color w:val="000000"/>
        </w:rPr>
        <w:t>I am willing to discuss extending deadlines for individual students </w:t>
      </w:r>
      <w:r w:rsidRPr="008F58FE">
        <w:rPr>
          <w:rFonts w:eastAsia="Times New Roman"/>
          <w:color w:val="000000"/>
          <w:u w:val="single"/>
        </w:rPr>
        <w:t>if the student approaches me beforehand</w:t>
      </w:r>
      <w:r w:rsidRPr="008F58FE">
        <w:rPr>
          <w:rFonts w:eastAsia="Times New Roman"/>
          <w:color w:val="000000"/>
        </w:rPr>
        <w:t>. Such extensions will only be granted in cases where unusual circumstances prevent the student fr</w:t>
      </w:r>
      <w:r>
        <w:rPr>
          <w:rFonts w:eastAsia="Times New Roman"/>
          <w:color w:val="000000"/>
        </w:rPr>
        <w:t xml:space="preserve">om completing the work on time. </w:t>
      </w:r>
      <w:r w:rsidRPr="008F58FE">
        <w:rPr>
          <w:rFonts w:eastAsia="Times New Roman"/>
          <w:color w:val="000000"/>
        </w:rPr>
        <w:t>As a rule, I will only grant extensions after the fact under truly exceptional circumstances, such as a personal or family emergency.</w:t>
      </w:r>
      <w:r>
        <w:rPr>
          <w:rFonts w:eastAsia="Times New Roman"/>
          <w:color w:val="000000"/>
        </w:rPr>
        <w:t xml:space="preserve"> I may also assign an alternate makeup assignment for an assignment you missed. In all such cases, I may assess a penalty for completing the assignment after the rest of the class. See also: </w:t>
      </w:r>
      <w:r>
        <w:rPr>
          <w:rFonts w:eastAsia="Times New Roman"/>
          <w:b/>
          <w:bCs/>
          <w:color w:val="000000"/>
        </w:rPr>
        <w:t>Late Work, Religious Beliefs, Equity of Educational Access</w:t>
      </w:r>
    </w:p>
    <w:p w14:paraId="221E4BBB" w14:textId="77777777" w:rsidR="00E85504" w:rsidRDefault="00E85504" w:rsidP="00E85504">
      <w:pPr>
        <w:pStyle w:val="Heading3"/>
        <w:rPr>
          <w:rFonts w:eastAsia="Times New Roman"/>
        </w:rPr>
      </w:pPr>
      <w:r>
        <w:rPr>
          <w:rFonts w:eastAsia="Times New Roman"/>
        </w:rPr>
        <w:lastRenderedPageBreak/>
        <w:t>Extra Credit</w:t>
      </w:r>
    </w:p>
    <w:p w14:paraId="7F4C1242" w14:textId="77777777" w:rsidR="00E85504" w:rsidRPr="00C632D9" w:rsidRDefault="00E85504" w:rsidP="00E85504">
      <w:r>
        <w:t xml:space="preserve">As a rule, I do </w:t>
      </w:r>
      <w:r>
        <w:rPr>
          <w:u w:val="single"/>
        </w:rPr>
        <w:t>not</w:t>
      </w:r>
      <w:r>
        <w:t xml:space="preserve"> grant extra credit in my classes. I </w:t>
      </w:r>
      <w:proofErr w:type="gramStart"/>
      <w:r>
        <w:rPr>
          <w:u w:val="single"/>
        </w:rPr>
        <w:t>definitely</w:t>
      </w:r>
      <w:r>
        <w:t xml:space="preserve"> do</w:t>
      </w:r>
      <w:proofErr w:type="gramEnd"/>
      <w:r>
        <w:t xml:space="preserve"> not create special extra credit assignments for individual students. Any extra credit assignment will be publicly offered to the entire class with plenty of time for students to participate.</w:t>
      </w:r>
    </w:p>
    <w:p w14:paraId="24655933" w14:textId="77777777" w:rsidR="00E85504" w:rsidRDefault="00E85504" w:rsidP="00E85504">
      <w:pPr>
        <w:pStyle w:val="Heading3"/>
      </w:pPr>
      <w:r>
        <w:t xml:space="preserve">Incomplete </w:t>
      </w:r>
      <w:r w:rsidRPr="0076218F">
        <w:t>Policy</w:t>
      </w:r>
    </w:p>
    <w:p w14:paraId="5F1BD0AB" w14:textId="77777777" w:rsidR="00E85504" w:rsidRPr="004C3E83" w:rsidRDefault="00E85504" w:rsidP="00E85504">
      <w:pPr>
        <w:rPr>
          <w:rFonts w:asciiTheme="majorBidi" w:hAnsiTheme="majorBidi" w:cstheme="majorBidi"/>
          <w:b/>
          <w:bCs/>
        </w:rPr>
      </w:pPr>
      <w:r w:rsidRPr="004C3E83">
        <w:t>Under emergency/special circumstances, students may petition for an incomplete grade. An incomplete will only be assigned if the student has completed two-thirds of all coursework. All incomplete course assignments must be completed within one semester.</w:t>
      </w:r>
    </w:p>
    <w:p w14:paraId="4921137A" w14:textId="77777777" w:rsidR="00E85504" w:rsidRDefault="00E85504" w:rsidP="00E85504">
      <w:pPr>
        <w:pStyle w:val="Heading3"/>
      </w:pPr>
      <w:r w:rsidRPr="00756651">
        <w:t xml:space="preserve">Late Work. </w:t>
      </w:r>
    </w:p>
    <w:p w14:paraId="14F5039E" w14:textId="77777777" w:rsidR="00E85504" w:rsidRPr="008F58FE" w:rsidRDefault="00E85504" w:rsidP="00E85504">
      <w:pPr>
        <w:rPr>
          <w:rFonts w:eastAsia="Times New Roman"/>
          <w:color w:val="000000"/>
        </w:rPr>
      </w:pPr>
      <w:r w:rsidRPr="008F58FE">
        <w:rPr>
          <w:rFonts w:eastAsia="Times New Roman"/>
          <w:color w:val="000000"/>
        </w:rPr>
        <w:t>There are different policies for late work, depending on the assignment involved:</w:t>
      </w:r>
    </w:p>
    <w:p w14:paraId="16988524" w14:textId="77777777" w:rsidR="00E85504" w:rsidRPr="008F58FE" w:rsidRDefault="00E85504" w:rsidP="00E85504">
      <w:pPr>
        <w:numPr>
          <w:ilvl w:val="0"/>
          <w:numId w:val="37"/>
        </w:numPr>
        <w:rPr>
          <w:rFonts w:eastAsia="Times New Roman"/>
          <w:color w:val="000000"/>
        </w:rPr>
      </w:pPr>
      <w:r>
        <w:rPr>
          <w:rFonts w:eastAsia="Times New Roman"/>
          <w:color w:val="000000"/>
        </w:rPr>
        <w:t xml:space="preserve">As a rule, all quizzes, exams, and forum discussions must be completed by the assigned deadline. Such work may </w:t>
      </w:r>
      <w:r w:rsidRPr="008F58FE">
        <w:rPr>
          <w:rFonts w:eastAsia="Times New Roman"/>
          <w:color w:val="000000"/>
          <w:u w:val="single"/>
        </w:rPr>
        <w:t>not</w:t>
      </w:r>
      <w:r w:rsidRPr="008F58FE">
        <w:rPr>
          <w:rFonts w:eastAsia="Times New Roman"/>
          <w:color w:val="000000"/>
        </w:rPr>
        <w:t xml:space="preserve"> be submitted late. Any </w:t>
      </w:r>
      <w:r>
        <w:rPr>
          <w:rFonts w:eastAsia="Times New Roman"/>
          <w:color w:val="000000"/>
        </w:rPr>
        <w:t xml:space="preserve">such </w:t>
      </w:r>
      <w:r w:rsidRPr="008F58FE">
        <w:rPr>
          <w:rFonts w:eastAsia="Times New Roman"/>
          <w:color w:val="000000"/>
        </w:rPr>
        <w:t>work not completed by the deadline will result in zero credit.</w:t>
      </w:r>
      <w:r>
        <w:rPr>
          <w:rFonts w:eastAsia="Times New Roman"/>
          <w:color w:val="000000"/>
        </w:rPr>
        <w:t xml:space="preserve"> </w:t>
      </w:r>
    </w:p>
    <w:p w14:paraId="74386727" w14:textId="77777777" w:rsidR="00E85504" w:rsidRPr="008F58FE" w:rsidRDefault="00E85504" w:rsidP="00E85504">
      <w:pPr>
        <w:numPr>
          <w:ilvl w:val="0"/>
          <w:numId w:val="37"/>
        </w:numPr>
        <w:rPr>
          <w:rFonts w:eastAsia="Times New Roman"/>
          <w:color w:val="000000"/>
        </w:rPr>
      </w:pPr>
      <w:r w:rsidRPr="008F58FE">
        <w:rPr>
          <w:rFonts w:eastAsia="Times New Roman"/>
          <w:color w:val="000000"/>
        </w:rPr>
        <w:t>Written Assignments will be penalized if submitted late:</w:t>
      </w:r>
    </w:p>
    <w:p w14:paraId="32DA4266" w14:textId="77777777" w:rsidR="00E85504" w:rsidRPr="008F58FE" w:rsidRDefault="00E85504" w:rsidP="00E85504">
      <w:pPr>
        <w:numPr>
          <w:ilvl w:val="1"/>
          <w:numId w:val="37"/>
        </w:numPr>
        <w:rPr>
          <w:rFonts w:eastAsia="Times New Roman"/>
          <w:color w:val="000000"/>
        </w:rPr>
      </w:pPr>
      <w:r w:rsidRPr="008F58FE">
        <w:rPr>
          <w:rFonts w:eastAsia="Times New Roman"/>
          <w:color w:val="000000"/>
        </w:rPr>
        <w:t>Any work submitted after the deadline will be subject to a -</w:t>
      </w:r>
      <w:r>
        <w:rPr>
          <w:rFonts w:eastAsia="Times New Roman"/>
          <w:color w:val="000000"/>
        </w:rPr>
        <w:t>5</w:t>
      </w:r>
      <w:r w:rsidRPr="008F58FE">
        <w:rPr>
          <w:rFonts w:eastAsia="Times New Roman"/>
          <w:color w:val="000000"/>
        </w:rPr>
        <w:t>% penalty</w:t>
      </w:r>
      <w:r>
        <w:rPr>
          <w:rFonts w:eastAsia="Times New Roman"/>
          <w:color w:val="000000"/>
        </w:rPr>
        <w:t xml:space="preserve"> for each 24 hours (or portion thereof) it is late</w:t>
      </w:r>
      <w:r w:rsidRPr="008F58FE">
        <w:rPr>
          <w:rFonts w:eastAsia="Times New Roman"/>
          <w:color w:val="000000"/>
        </w:rPr>
        <w:t>.</w:t>
      </w:r>
    </w:p>
    <w:p w14:paraId="7A320703" w14:textId="77777777" w:rsidR="00E85504" w:rsidRDefault="00E85504" w:rsidP="00E85504">
      <w:pPr>
        <w:numPr>
          <w:ilvl w:val="1"/>
          <w:numId w:val="37"/>
        </w:numPr>
        <w:rPr>
          <w:rFonts w:eastAsia="Times New Roman"/>
          <w:color w:val="000000"/>
        </w:rPr>
      </w:pPr>
      <w:r w:rsidRPr="008F58FE">
        <w:rPr>
          <w:rFonts w:eastAsia="Times New Roman"/>
          <w:color w:val="000000"/>
        </w:rPr>
        <w:t xml:space="preserve">No </w:t>
      </w:r>
      <w:r>
        <w:rPr>
          <w:rFonts w:eastAsia="Times New Roman"/>
          <w:color w:val="000000"/>
        </w:rPr>
        <w:t xml:space="preserve">written assignment </w:t>
      </w:r>
      <w:r w:rsidRPr="008F58FE">
        <w:rPr>
          <w:rFonts w:eastAsia="Times New Roman"/>
          <w:color w:val="000000"/>
        </w:rPr>
        <w:t xml:space="preserve">may be submitted more than </w:t>
      </w:r>
      <w:r>
        <w:rPr>
          <w:rFonts w:eastAsia="Times New Roman"/>
          <w:color w:val="000000"/>
        </w:rPr>
        <w:t xml:space="preserve">one week </w:t>
      </w:r>
      <w:r w:rsidRPr="008F58FE">
        <w:rPr>
          <w:rFonts w:eastAsia="Times New Roman"/>
          <w:color w:val="000000"/>
        </w:rPr>
        <w:t>after the deadline.</w:t>
      </w:r>
    </w:p>
    <w:p w14:paraId="6C43F4A0" w14:textId="77777777" w:rsidR="00E85504" w:rsidRPr="008F58FE" w:rsidRDefault="00E85504" w:rsidP="00E85504">
      <w:pPr>
        <w:numPr>
          <w:ilvl w:val="0"/>
          <w:numId w:val="37"/>
        </w:numPr>
        <w:rPr>
          <w:rFonts w:eastAsia="Times New Roman"/>
          <w:color w:val="000000"/>
        </w:rPr>
      </w:pPr>
      <w:r w:rsidRPr="008F58FE">
        <w:rPr>
          <w:rFonts w:eastAsia="Times New Roman"/>
          <w:color w:val="000000"/>
        </w:rPr>
        <w:t xml:space="preserve">Ungraded assignments may be turned in </w:t>
      </w:r>
      <w:r w:rsidRPr="00756651">
        <w:rPr>
          <w:rFonts w:eastAsia="Times New Roman"/>
          <w:color w:val="000000"/>
        </w:rPr>
        <w:t xml:space="preserve">up to two weeks </w:t>
      </w:r>
      <w:r w:rsidRPr="008F58FE">
        <w:rPr>
          <w:rFonts w:eastAsia="Times New Roman"/>
          <w:color w:val="000000"/>
        </w:rPr>
        <w:t>after the deadline for half credit.</w:t>
      </w:r>
    </w:p>
    <w:p w14:paraId="060C85C1" w14:textId="77777777" w:rsidR="00E85504" w:rsidRPr="001178CD" w:rsidRDefault="00E85504" w:rsidP="00E85504">
      <w:pPr>
        <w:rPr>
          <w:rFonts w:eastAsia="Times New Roman"/>
          <w:b/>
          <w:bCs/>
          <w:color w:val="000000"/>
        </w:rPr>
      </w:pPr>
      <w:r>
        <w:rPr>
          <w:rFonts w:eastAsia="Times New Roman"/>
          <w:color w:val="000000"/>
        </w:rPr>
        <w:t xml:space="preserve">See also: </w:t>
      </w:r>
      <w:r>
        <w:rPr>
          <w:rFonts w:eastAsia="Times New Roman"/>
          <w:b/>
          <w:bCs/>
          <w:color w:val="000000"/>
        </w:rPr>
        <w:t>Extensions</w:t>
      </w:r>
    </w:p>
    <w:p w14:paraId="181F3B4A" w14:textId="7C05E4DB" w:rsidR="00D02931" w:rsidRDefault="00E85504" w:rsidP="00E85504">
      <w:pPr>
        <w:pStyle w:val="Heading3"/>
      </w:pPr>
      <w:r w:rsidRPr="00CC28E1">
        <w:t xml:space="preserve">Missed Assignments. </w:t>
      </w:r>
    </w:p>
    <w:p w14:paraId="331F3CD6" w14:textId="04BC8D23" w:rsidR="00D02931" w:rsidRDefault="00D02931" w:rsidP="008D1F5E">
      <w:r w:rsidRPr="00D02931">
        <w:t>Failure to take a quiz, exam, or in-class assignment will result in zero credit for that assignment.</w:t>
      </w:r>
      <w:r>
        <w:t xml:space="preserve"> As a rule, I do not allow make-up assignments for "Short Assignments" (e.g., announced or unannounced quizzes, in-class worksheets, etc.). Exceptions are </w:t>
      </w:r>
      <w:proofErr w:type="spellStart"/>
      <w:proofErr w:type="gramStart"/>
      <w:r>
        <w:t>possible.If</w:t>
      </w:r>
      <w:proofErr w:type="spellEnd"/>
      <w:proofErr w:type="gramEnd"/>
      <w:r>
        <w:t xml:space="preserve"> you must miss an assignment for any reason, please notify me as soon as possible. I am much more likely to grant accommodations if I receive early notice.</w:t>
      </w:r>
      <w:r w:rsidR="00A14A44">
        <w:t xml:space="preserve"> </w:t>
      </w:r>
      <w:r>
        <w:t xml:space="preserve">In accordance with University policies I will give you a reasonable amount of help in making up an </w:t>
      </w:r>
      <w:r>
        <w:rPr>
          <w:u w:val="single"/>
        </w:rPr>
        <w:t>exam</w:t>
      </w:r>
      <w:r>
        <w:t xml:space="preserve"> you have missed under certain circumstances: </w:t>
      </w:r>
    </w:p>
    <w:p w14:paraId="506DB209" w14:textId="77777777" w:rsidR="00D02931" w:rsidRDefault="00D02931" w:rsidP="008D1F5E">
      <w:pPr>
        <w:numPr>
          <w:ilvl w:val="0"/>
          <w:numId w:val="39"/>
        </w:numPr>
      </w:pPr>
      <w:r>
        <w:t>Off-campus travel with an approved University group (e.g., athletic team, musical or dramatic organization, class activity).</w:t>
      </w:r>
    </w:p>
    <w:p w14:paraId="1B53EA60" w14:textId="77777777" w:rsidR="00D02931" w:rsidRDefault="00D02931" w:rsidP="008D1F5E">
      <w:pPr>
        <w:numPr>
          <w:ilvl w:val="0"/>
          <w:numId w:val="39"/>
        </w:numPr>
      </w:pPr>
      <w:r>
        <w:t xml:space="preserve">NOTE: If you are ill, do </w:t>
      </w:r>
      <w:r>
        <w:rPr>
          <w:rStyle w:val="Strong"/>
        </w:rPr>
        <w:t>not</w:t>
      </w:r>
      <w:r>
        <w:t xml:space="preserve"> come to class.  Get well, keep from infecting anybody else, and make up the work later.</w:t>
      </w:r>
    </w:p>
    <w:p w14:paraId="7D5315F3" w14:textId="77777777" w:rsidR="00D02931" w:rsidRDefault="00D02931" w:rsidP="008D1F5E">
      <w:pPr>
        <w:numPr>
          <w:ilvl w:val="0"/>
          <w:numId w:val="39"/>
        </w:numPr>
      </w:pPr>
      <w:r>
        <w:t>Religious holidays</w:t>
      </w:r>
    </w:p>
    <w:p w14:paraId="231BC0CE" w14:textId="275F8ADF" w:rsidR="008D1F5E" w:rsidRDefault="00D02931" w:rsidP="008D1F5E">
      <w:pPr>
        <w:numPr>
          <w:ilvl w:val="0"/>
          <w:numId w:val="39"/>
        </w:numPr>
      </w:pPr>
      <w:r>
        <w:t>Personal or family emergency (e.g., family funeral, unsafe driving conditions, taking a relative to the hospital, called to duty for the military or for emergency services as police, firefighters, or rescue squad personnel).</w:t>
      </w:r>
    </w:p>
    <w:p w14:paraId="175F63C8" w14:textId="4755D90F" w:rsidR="008D1F5E" w:rsidRDefault="008D1F5E" w:rsidP="008D1F5E">
      <w:r w:rsidRPr="008D1F5E">
        <w:t xml:space="preserve">See Also: </w:t>
      </w:r>
      <w:r w:rsidRPr="008D1F5E">
        <w:rPr>
          <w:b/>
          <w:bCs/>
        </w:rPr>
        <w:t>Extensions</w:t>
      </w:r>
      <w:r w:rsidRPr="008D1F5E">
        <w:t xml:space="preserve">, </w:t>
      </w:r>
      <w:r w:rsidRPr="008D1F5E">
        <w:rPr>
          <w:b/>
          <w:bCs/>
        </w:rPr>
        <w:t>Late Work</w:t>
      </w:r>
      <w:r w:rsidRPr="008D1F5E">
        <w:t>.</w:t>
      </w:r>
    </w:p>
    <w:p w14:paraId="6118148F" w14:textId="4F513266" w:rsidR="00E85504" w:rsidRDefault="00E85504" w:rsidP="00E85504">
      <w:pPr>
        <w:pStyle w:val="Heading3"/>
      </w:pPr>
      <w:r w:rsidRPr="007F454B">
        <w:t>Religious Beliefs</w:t>
      </w:r>
      <w:r>
        <w:t>.</w:t>
      </w:r>
      <w:r w:rsidRPr="007F454B">
        <w:t xml:space="preserve"> </w:t>
      </w:r>
    </w:p>
    <w:p w14:paraId="3EB2A7C0" w14:textId="6E251EDD" w:rsidR="007C3AAA" w:rsidRDefault="00E85504" w:rsidP="00E85504">
      <w:r w:rsidRPr="007F454B">
        <w:t xml:space="preserve">If </w:t>
      </w:r>
      <w:r>
        <w:t xml:space="preserve">you think you may need academic accommodations in this class due to your religious beliefs (for instance, if you cannot complete an assignment due to a religious holiday), please let me know </w:t>
      </w:r>
      <w:r w:rsidRPr="00B46F9B">
        <w:rPr>
          <w:b/>
          <w:bCs/>
        </w:rPr>
        <w:t>within the first three weeks of class</w:t>
      </w:r>
      <w:r>
        <w:t>. I will work with all such students to provide reasonable accommodations for religious beliefs, in accordance with UWS 22.03.</w:t>
      </w:r>
    </w:p>
    <w:p w14:paraId="44C7BA6E" w14:textId="16963C3C" w:rsidR="000F44DC" w:rsidRPr="004028E4" w:rsidRDefault="000F44DC" w:rsidP="00E85504">
      <w:pPr>
        <w:jc w:val="center"/>
        <w:rPr>
          <w:rFonts w:ascii="Garamond" w:hAnsi="Garamond"/>
          <w:sz w:val="24"/>
          <w:szCs w:val="24"/>
        </w:rPr>
      </w:pPr>
    </w:p>
    <w:sectPr w:rsidR="000F44DC" w:rsidRPr="004028E4" w:rsidSect="009C4697">
      <w:headerReference w:type="default" r:id="rId16"/>
      <w:footerReference w:type="default" r:id="rId17"/>
      <w:footnotePr>
        <w:numFmt w:val="chicago"/>
      </w:footnotePr>
      <w:type w:val="continuous"/>
      <w:pgSz w:w="12240" w:h="15840"/>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9B5F7" w14:textId="77777777" w:rsidR="005847D0" w:rsidRDefault="005847D0" w:rsidP="00276050">
      <w:r>
        <w:separator/>
      </w:r>
    </w:p>
  </w:endnote>
  <w:endnote w:type="continuationSeparator" w:id="0">
    <w:p w14:paraId="5B18D9AC" w14:textId="77777777" w:rsidR="005847D0" w:rsidRDefault="005847D0" w:rsidP="0027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996303"/>
      <w:docPartObj>
        <w:docPartGallery w:val="Page Numbers (Bottom of Page)"/>
        <w:docPartUnique/>
      </w:docPartObj>
    </w:sdtPr>
    <w:sdtEndPr/>
    <w:sdtContent>
      <w:sdt>
        <w:sdtPr>
          <w:id w:val="-1669238322"/>
          <w:docPartObj>
            <w:docPartGallery w:val="Page Numbers (Top of Page)"/>
            <w:docPartUnique/>
          </w:docPartObj>
        </w:sdtPr>
        <w:sdtEndPr/>
        <w:sdtContent>
          <w:p w14:paraId="44C7BAA1" w14:textId="77777777" w:rsidR="00394B2A" w:rsidRDefault="00394B2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p>
        </w:sdtContent>
      </w:sdt>
    </w:sdtContent>
  </w:sdt>
  <w:p w14:paraId="44C7BAA2" w14:textId="77777777" w:rsidR="00394B2A" w:rsidRDefault="00394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6243D" w14:textId="77777777" w:rsidR="005847D0" w:rsidRDefault="005847D0" w:rsidP="00276050">
      <w:r>
        <w:separator/>
      </w:r>
    </w:p>
  </w:footnote>
  <w:footnote w:type="continuationSeparator" w:id="0">
    <w:p w14:paraId="48B3EFD9" w14:textId="77777777" w:rsidR="005847D0" w:rsidRDefault="005847D0" w:rsidP="00276050">
      <w:r>
        <w:continuationSeparator/>
      </w:r>
    </w:p>
  </w:footnote>
  <w:footnote w:id="1">
    <w:p w14:paraId="62E0CB55" w14:textId="16E33064" w:rsidR="00197816" w:rsidRPr="000E70EB" w:rsidRDefault="00197816">
      <w:pPr>
        <w:pStyle w:val="FootnoteText"/>
        <w:rPr>
          <w:lang w:val="en-US"/>
        </w:rPr>
      </w:pPr>
      <w:r>
        <w:rPr>
          <w:rStyle w:val="FootnoteReference"/>
        </w:rPr>
        <w:footnoteRef/>
      </w:r>
      <w:r>
        <w:t xml:space="preserve"> </w:t>
      </w:r>
      <w:r>
        <w:rPr>
          <w:lang w:val="en-US"/>
        </w:rPr>
        <w:t>May not add to 100% due to rounding.</w:t>
      </w:r>
    </w:p>
  </w:footnote>
  <w:footnote w:id="2">
    <w:p w14:paraId="1B17C040" w14:textId="77777777" w:rsidR="00394B2A" w:rsidRDefault="00394B2A" w:rsidP="00E85504">
      <w:pPr>
        <w:pStyle w:val="FootnoteText"/>
      </w:pPr>
      <w:r>
        <w:rPr>
          <w:rStyle w:val="FootnoteReference"/>
        </w:rPr>
        <w:footnoteRef/>
      </w:r>
      <w:r>
        <w:t xml:space="preserve"> University of Cambridge., "University-Wide Statement on Plagiarism," </w:t>
      </w:r>
      <w:hyperlink r:id="rId1" w:history="1">
        <w:r w:rsidRPr="00602683">
          <w:rPr>
            <w:rStyle w:val="Hyperlink"/>
          </w:rPr>
          <w:t>http://www.admin.cam.ac.uk/univ/plagiarism/students/statement.html</w:t>
        </w:r>
      </w:hyperlink>
      <w:r>
        <w:t xml:space="preserve"> (published June 2011, accessed January 19,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7BAA0" w14:textId="77777777" w:rsidR="00394B2A" w:rsidRPr="000955AA" w:rsidRDefault="00394B2A" w:rsidP="000955AA">
    <w:pPr>
      <w:pStyle w:val="Header"/>
      <w:tabs>
        <w:tab w:val="clear" w:pos="9026"/>
        <w:tab w:val="right" w:pos="9360"/>
      </w:tabs>
      <w:rPr>
        <w:rFonts w:asciiTheme="majorBidi" w:hAnsiTheme="majorBidi" w:cstheme="majorBidi"/>
        <w:lang w:val="en-US"/>
      </w:rPr>
    </w:pPr>
    <w:r w:rsidRPr="000955AA">
      <w:rPr>
        <w:rFonts w:asciiTheme="majorBidi" w:hAnsiTheme="majorBidi" w:cstheme="majorBidi"/>
        <w:lang w:val="en-US"/>
      </w:rPr>
      <w:t>History 101, World History to 1500 [CE]</w:t>
    </w:r>
    <w:r w:rsidRPr="000955AA">
      <w:rPr>
        <w:rFonts w:asciiTheme="majorBidi" w:hAnsiTheme="majorBidi" w:cstheme="majorBidi"/>
        <w:lang w:val="en-US"/>
      </w:rPr>
      <w:tab/>
    </w:r>
    <w:r w:rsidRPr="000955AA">
      <w:rPr>
        <w:rFonts w:asciiTheme="majorBidi" w:hAnsiTheme="majorBidi" w:cstheme="majorBidi"/>
        <w:lang w:val="en-US"/>
      </w:rPr>
      <w:tab/>
      <w:t>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000004"/>
    <w:multiLevelType w:val="hybridMultilevel"/>
    <w:tmpl w:val="00000005"/>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80000013"/>
    <w:multiLevelType w:val="hybridMultilevel"/>
    <w:tmpl w:val="00000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80000015"/>
    <w:multiLevelType w:val="hybridMultilevel"/>
    <w:tmpl w:val="00000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80000016"/>
    <w:multiLevelType w:val="hybridMultilevel"/>
    <w:tmpl w:val="00000017"/>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C2B82"/>
    <w:multiLevelType w:val="hybridMultilevel"/>
    <w:tmpl w:val="9C04C3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136214"/>
    <w:multiLevelType w:val="hybridMultilevel"/>
    <w:tmpl w:val="A96415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F224BB"/>
    <w:multiLevelType w:val="hybridMultilevel"/>
    <w:tmpl w:val="C380944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C1D6A"/>
    <w:multiLevelType w:val="hybridMultilevel"/>
    <w:tmpl w:val="4C6E91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AD6B46"/>
    <w:multiLevelType w:val="hybridMultilevel"/>
    <w:tmpl w:val="4148B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7674DD"/>
    <w:multiLevelType w:val="hybridMultilevel"/>
    <w:tmpl w:val="37285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1294D"/>
    <w:multiLevelType w:val="multilevel"/>
    <w:tmpl w:val="72B4E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E145B0"/>
    <w:multiLevelType w:val="hybridMultilevel"/>
    <w:tmpl w:val="5B043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E16316"/>
    <w:multiLevelType w:val="hybridMultilevel"/>
    <w:tmpl w:val="1590B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E6694D"/>
    <w:multiLevelType w:val="hybridMultilevel"/>
    <w:tmpl w:val="E50EF0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9F352A"/>
    <w:multiLevelType w:val="hybridMultilevel"/>
    <w:tmpl w:val="15B877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1D528D"/>
    <w:multiLevelType w:val="hybridMultilevel"/>
    <w:tmpl w:val="3FC2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720363"/>
    <w:multiLevelType w:val="hybridMultilevel"/>
    <w:tmpl w:val="34AABB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593BCD"/>
    <w:multiLevelType w:val="hybridMultilevel"/>
    <w:tmpl w:val="B9F22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757317"/>
    <w:multiLevelType w:val="hybridMultilevel"/>
    <w:tmpl w:val="1350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5B4E7E"/>
    <w:multiLevelType w:val="hybridMultilevel"/>
    <w:tmpl w:val="F5880AA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C0E5D"/>
    <w:multiLevelType w:val="hybridMultilevel"/>
    <w:tmpl w:val="4A6A4E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BC24C3"/>
    <w:multiLevelType w:val="hybridMultilevel"/>
    <w:tmpl w:val="068695D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56A5D"/>
    <w:multiLevelType w:val="hybridMultilevel"/>
    <w:tmpl w:val="61A0AE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A09019F"/>
    <w:multiLevelType w:val="hybridMultilevel"/>
    <w:tmpl w:val="A6D02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8D5A40"/>
    <w:multiLevelType w:val="hybridMultilevel"/>
    <w:tmpl w:val="3E722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852E97"/>
    <w:multiLevelType w:val="hybridMultilevel"/>
    <w:tmpl w:val="05D04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C46A42"/>
    <w:multiLevelType w:val="hybridMultilevel"/>
    <w:tmpl w:val="82D8FF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0103E89"/>
    <w:multiLevelType w:val="hybridMultilevel"/>
    <w:tmpl w:val="BD18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91413B"/>
    <w:multiLevelType w:val="hybridMultilevel"/>
    <w:tmpl w:val="6884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FA53F8"/>
    <w:multiLevelType w:val="hybridMultilevel"/>
    <w:tmpl w:val="3FE004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8751C0"/>
    <w:multiLevelType w:val="hybridMultilevel"/>
    <w:tmpl w:val="C93A5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2F139A"/>
    <w:multiLevelType w:val="hybridMultilevel"/>
    <w:tmpl w:val="72A4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F3418"/>
    <w:multiLevelType w:val="multilevel"/>
    <w:tmpl w:val="6F2A1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780F2B"/>
    <w:multiLevelType w:val="hybridMultilevel"/>
    <w:tmpl w:val="4B30C16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FE4125"/>
    <w:multiLevelType w:val="hybridMultilevel"/>
    <w:tmpl w:val="2000E98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BF5FB9"/>
    <w:multiLevelType w:val="hybridMultilevel"/>
    <w:tmpl w:val="F00C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CB625F"/>
    <w:multiLevelType w:val="hybridMultilevel"/>
    <w:tmpl w:val="65DC37F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6F6786"/>
    <w:multiLevelType w:val="hybridMultilevel"/>
    <w:tmpl w:val="B274A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CF113B"/>
    <w:multiLevelType w:val="multilevel"/>
    <w:tmpl w:val="79041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07795B"/>
    <w:multiLevelType w:val="hybridMultilevel"/>
    <w:tmpl w:val="F6DAC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7105F9"/>
    <w:multiLevelType w:val="hybridMultilevel"/>
    <w:tmpl w:val="728CCE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20"/>
  </w:num>
  <w:num w:numId="6">
    <w:abstractNumId w:val="21"/>
  </w:num>
  <w:num w:numId="7">
    <w:abstractNumId w:val="36"/>
  </w:num>
  <w:num w:numId="8">
    <w:abstractNumId w:val="19"/>
  </w:num>
  <w:num w:numId="9">
    <w:abstractNumId w:val="29"/>
  </w:num>
  <w:num w:numId="10">
    <w:abstractNumId w:val="14"/>
  </w:num>
  <w:num w:numId="11">
    <w:abstractNumId w:val="22"/>
  </w:num>
  <w:num w:numId="12">
    <w:abstractNumId w:val="34"/>
  </w:num>
  <w:num w:numId="13">
    <w:abstractNumId w:val="6"/>
  </w:num>
  <w:num w:numId="14">
    <w:abstractNumId w:val="33"/>
  </w:num>
  <w:num w:numId="15">
    <w:abstractNumId w:val="15"/>
  </w:num>
  <w:num w:numId="16">
    <w:abstractNumId w:val="11"/>
  </w:num>
  <w:num w:numId="17">
    <w:abstractNumId w:val="4"/>
  </w:num>
  <w:num w:numId="18">
    <w:abstractNumId w:val="17"/>
  </w:num>
  <w:num w:numId="19">
    <w:abstractNumId w:val="31"/>
  </w:num>
  <w:num w:numId="20">
    <w:abstractNumId w:val="40"/>
  </w:num>
  <w:num w:numId="21">
    <w:abstractNumId w:val="26"/>
  </w:num>
  <w:num w:numId="22">
    <w:abstractNumId w:val="5"/>
  </w:num>
  <w:num w:numId="23">
    <w:abstractNumId w:val="16"/>
  </w:num>
  <w:num w:numId="24">
    <w:abstractNumId w:val="23"/>
  </w:num>
  <w:num w:numId="25">
    <w:abstractNumId w:val="7"/>
  </w:num>
  <w:num w:numId="26">
    <w:abstractNumId w:val="12"/>
  </w:num>
  <w:num w:numId="27">
    <w:abstractNumId w:val="8"/>
  </w:num>
  <w:num w:numId="28">
    <w:abstractNumId w:val="25"/>
  </w:num>
  <w:num w:numId="29">
    <w:abstractNumId w:val="37"/>
  </w:num>
  <w:num w:numId="30">
    <w:abstractNumId w:val="30"/>
  </w:num>
  <w:num w:numId="31">
    <w:abstractNumId w:val="35"/>
  </w:num>
  <w:num w:numId="32">
    <w:abstractNumId w:val="13"/>
  </w:num>
  <w:num w:numId="33">
    <w:abstractNumId w:val="28"/>
  </w:num>
  <w:num w:numId="34">
    <w:abstractNumId w:val="9"/>
  </w:num>
  <w:num w:numId="35">
    <w:abstractNumId w:val="39"/>
  </w:num>
  <w:num w:numId="36">
    <w:abstractNumId w:val="27"/>
  </w:num>
  <w:num w:numId="37">
    <w:abstractNumId w:val="10"/>
  </w:num>
  <w:num w:numId="38">
    <w:abstractNumId w:val="38"/>
  </w:num>
  <w:num w:numId="39">
    <w:abstractNumId w:val="32"/>
  </w:num>
  <w:num w:numId="40">
    <w:abstractNumId w:val="18"/>
  </w:num>
  <w:num w:numId="41">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4DC"/>
    <w:rsid w:val="00003032"/>
    <w:rsid w:val="000056D5"/>
    <w:rsid w:val="00006E6A"/>
    <w:rsid w:val="00007C8E"/>
    <w:rsid w:val="00014136"/>
    <w:rsid w:val="0001466C"/>
    <w:rsid w:val="00020968"/>
    <w:rsid w:val="00021B1C"/>
    <w:rsid w:val="000228A8"/>
    <w:rsid w:val="000236CF"/>
    <w:rsid w:val="00024C3C"/>
    <w:rsid w:val="00032B2A"/>
    <w:rsid w:val="00037B7C"/>
    <w:rsid w:val="00041511"/>
    <w:rsid w:val="00045A22"/>
    <w:rsid w:val="00050EA3"/>
    <w:rsid w:val="00052EB7"/>
    <w:rsid w:val="000574C3"/>
    <w:rsid w:val="00060F3D"/>
    <w:rsid w:val="000621FC"/>
    <w:rsid w:val="00066534"/>
    <w:rsid w:val="00067850"/>
    <w:rsid w:val="000774AD"/>
    <w:rsid w:val="00077F7F"/>
    <w:rsid w:val="000858D7"/>
    <w:rsid w:val="000910A4"/>
    <w:rsid w:val="00093222"/>
    <w:rsid w:val="0009482B"/>
    <w:rsid w:val="000955AA"/>
    <w:rsid w:val="000A525B"/>
    <w:rsid w:val="000C21D2"/>
    <w:rsid w:val="000C3F26"/>
    <w:rsid w:val="000C4754"/>
    <w:rsid w:val="000C5648"/>
    <w:rsid w:val="000D0A46"/>
    <w:rsid w:val="000E314F"/>
    <w:rsid w:val="000E70EB"/>
    <w:rsid w:val="000F2C2F"/>
    <w:rsid w:val="000F3249"/>
    <w:rsid w:val="000F44DC"/>
    <w:rsid w:val="000F6D79"/>
    <w:rsid w:val="0010414A"/>
    <w:rsid w:val="001064A3"/>
    <w:rsid w:val="001073FB"/>
    <w:rsid w:val="00114AFC"/>
    <w:rsid w:val="0011503C"/>
    <w:rsid w:val="001225E8"/>
    <w:rsid w:val="00124B62"/>
    <w:rsid w:val="001266AF"/>
    <w:rsid w:val="00132033"/>
    <w:rsid w:val="00132DFD"/>
    <w:rsid w:val="00143D7A"/>
    <w:rsid w:val="00144FC3"/>
    <w:rsid w:val="00151DA9"/>
    <w:rsid w:val="001528D7"/>
    <w:rsid w:val="00152F3C"/>
    <w:rsid w:val="00153EC3"/>
    <w:rsid w:val="00156254"/>
    <w:rsid w:val="00156576"/>
    <w:rsid w:val="00162933"/>
    <w:rsid w:val="00164663"/>
    <w:rsid w:val="001673B1"/>
    <w:rsid w:val="00167BD8"/>
    <w:rsid w:val="00173ED8"/>
    <w:rsid w:val="001755F1"/>
    <w:rsid w:val="001759E6"/>
    <w:rsid w:val="00180E16"/>
    <w:rsid w:val="00186764"/>
    <w:rsid w:val="001913C2"/>
    <w:rsid w:val="001961B9"/>
    <w:rsid w:val="00197816"/>
    <w:rsid w:val="001A09CA"/>
    <w:rsid w:val="001A189C"/>
    <w:rsid w:val="001A26B8"/>
    <w:rsid w:val="001A2F3C"/>
    <w:rsid w:val="001A3094"/>
    <w:rsid w:val="001A5909"/>
    <w:rsid w:val="001A7138"/>
    <w:rsid w:val="001B2E91"/>
    <w:rsid w:val="001B54F8"/>
    <w:rsid w:val="001B612B"/>
    <w:rsid w:val="001B6D7D"/>
    <w:rsid w:val="001B7771"/>
    <w:rsid w:val="001C0C66"/>
    <w:rsid w:val="001C2640"/>
    <w:rsid w:val="001C28A8"/>
    <w:rsid w:val="001D0555"/>
    <w:rsid w:val="001D0B6C"/>
    <w:rsid w:val="001D172F"/>
    <w:rsid w:val="001D22C8"/>
    <w:rsid w:val="001D24DD"/>
    <w:rsid w:val="001D3EEB"/>
    <w:rsid w:val="001D54E2"/>
    <w:rsid w:val="001D6791"/>
    <w:rsid w:val="001E0923"/>
    <w:rsid w:val="001E0ED5"/>
    <w:rsid w:val="001E10F8"/>
    <w:rsid w:val="001E1858"/>
    <w:rsid w:val="001E2764"/>
    <w:rsid w:val="001E302A"/>
    <w:rsid w:val="001E5367"/>
    <w:rsid w:val="001F20EC"/>
    <w:rsid w:val="001F5AAE"/>
    <w:rsid w:val="001F7D7A"/>
    <w:rsid w:val="0020681E"/>
    <w:rsid w:val="00207968"/>
    <w:rsid w:val="00207A3B"/>
    <w:rsid w:val="00207DC9"/>
    <w:rsid w:val="00214130"/>
    <w:rsid w:val="002170FE"/>
    <w:rsid w:val="002202F9"/>
    <w:rsid w:val="00220D08"/>
    <w:rsid w:val="00224D88"/>
    <w:rsid w:val="00226E07"/>
    <w:rsid w:val="00232655"/>
    <w:rsid w:val="00243FE6"/>
    <w:rsid w:val="00244E99"/>
    <w:rsid w:val="00245F8D"/>
    <w:rsid w:val="00246734"/>
    <w:rsid w:val="00250748"/>
    <w:rsid w:val="00250C88"/>
    <w:rsid w:val="0025113D"/>
    <w:rsid w:val="002535A7"/>
    <w:rsid w:val="002539AC"/>
    <w:rsid w:val="00264C23"/>
    <w:rsid w:val="00266CAA"/>
    <w:rsid w:val="0026704C"/>
    <w:rsid w:val="0027166B"/>
    <w:rsid w:val="00276050"/>
    <w:rsid w:val="00285596"/>
    <w:rsid w:val="002867A6"/>
    <w:rsid w:val="00294F1B"/>
    <w:rsid w:val="0029537F"/>
    <w:rsid w:val="0029653F"/>
    <w:rsid w:val="00296A6C"/>
    <w:rsid w:val="00297B6F"/>
    <w:rsid w:val="002A30BB"/>
    <w:rsid w:val="002B5279"/>
    <w:rsid w:val="002C26A7"/>
    <w:rsid w:val="002C4869"/>
    <w:rsid w:val="002C4AFD"/>
    <w:rsid w:val="002C7BE2"/>
    <w:rsid w:val="002D0F1C"/>
    <w:rsid w:val="002D16C6"/>
    <w:rsid w:val="002D28DE"/>
    <w:rsid w:val="002D3D01"/>
    <w:rsid w:val="002D724B"/>
    <w:rsid w:val="002E33D9"/>
    <w:rsid w:val="002E471D"/>
    <w:rsid w:val="002F3177"/>
    <w:rsid w:val="002F38BC"/>
    <w:rsid w:val="002F45BC"/>
    <w:rsid w:val="002F5ECE"/>
    <w:rsid w:val="00312906"/>
    <w:rsid w:val="00321D2F"/>
    <w:rsid w:val="003234A4"/>
    <w:rsid w:val="00324C81"/>
    <w:rsid w:val="00330601"/>
    <w:rsid w:val="00331C58"/>
    <w:rsid w:val="00336E0F"/>
    <w:rsid w:val="00337FE0"/>
    <w:rsid w:val="003418FF"/>
    <w:rsid w:val="003453F9"/>
    <w:rsid w:val="00347F77"/>
    <w:rsid w:val="00357F58"/>
    <w:rsid w:val="00360962"/>
    <w:rsid w:val="00361FDE"/>
    <w:rsid w:val="0036442A"/>
    <w:rsid w:val="0037085A"/>
    <w:rsid w:val="00371D37"/>
    <w:rsid w:val="0037235F"/>
    <w:rsid w:val="0038029E"/>
    <w:rsid w:val="00381BA2"/>
    <w:rsid w:val="00382401"/>
    <w:rsid w:val="00387554"/>
    <w:rsid w:val="00394B2A"/>
    <w:rsid w:val="003A2576"/>
    <w:rsid w:val="003B1172"/>
    <w:rsid w:val="003B300F"/>
    <w:rsid w:val="003C01B5"/>
    <w:rsid w:val="003C14F7"/>
    <w:rsid w:val="003C175F"/>
    <w:rsid w:val="003C2F13"/>
    <w:rsid w:val="003C7023"/>
    <w:rsid w:val="003C7D25"/>
    <w:rsid w:val="003D490C"/>
    <w:rsid w:val="003D6899"/>
    <w:rsid w:val="003E104F"/>
    <w:rsid w:val="003E1B08"/>
    <w:rsid w:val="003E2381"/>
    <w:rsid w:val="003E7EB0"/>
    <w:rsid w:val="003F2321"/>
    <w:rsid w:val="004008E6"/>
    <w:rsid w:val="004028E4"/>
    <w:rsid w:val="00432D09"/>
    <w:rsid w:val="0043672B"/>
    <w:rsid w:val="004375D4"/>
    <w:rsid w:val="00437BEA"/>
    <w:rsid w:val="0044248C"/>
    <w:rsid w:val="0044270E"/>
    <w:rsid w:val="00445DC4"/>
    <w:rsid w:val="0044624B"/>
    <w:rsid w:val="00447382"/>
    <w:rsid w:val="004473B2"/>
    <w:rsid w:val="00451EC6"/>
    <w:rsid w:val="00464AC6"/>
    <w:rsid w:val="00472818"/>
    <w:rsid w:val="00472AC1"/>
    <w:rsid w:val="00477B16"/>
    <w:rsid w:val="004808E6"/>
    <w:rsid w:val="00484E3E"/>
    <w:rsid w:val="00485781"/>
    <w:rsid w:val="00486950"/>
    <w:rsid w:val="00487231"/>
    <w:rsid w:val="004923F3"/>
    <w:rsid w:val="00493AC8"/>
    <w:rsid w:val="00493EFE"/>
    <w:rsid w:val="004946CB"/>
    <w:rsid w:val="00495B9D"/>
    <w:rsid w:val="004A38D0"/>
    <w:rsid w:val="004B15E4"/>
    <w:rsid w:val="004B2BE1"/>
    <w:rsid w:val="004B43FE"/>
    <w:rsid w:val="004B75FD"/>
    <w:rsid w:val="004C2EC9"/>
    <w:rsid w:val="004C51B4"/>
    <w:rsid w:val="004C680C"/>
    <w:rsid w:val="004C782B"/>
    <w:rsid w:val="004C7D12"/>
    <w:rsid w:val="004D1011"/>
    <w:rsid w:val="004D1BE2"/>
    <w:rsid w:val="004D1CE4"/>
    <w:rsid w:val="004D1F00"/>
    <w:rsid w:val="004D2716"/>
    <w:rsid w:val="004E6929"/>
    <w:rsid w:val="004F3A4C"/>
    <w:rsid w:val="004F4E0C"/>
    <w:rsid w:val="00500912"/>
    <w:rsid w:val="00510A22"/>
    <w:rsid w:val="005121F5"/>
    <w:rsid w:val="00515093"/>
    <w:rsid w:val="00516AAF"/>
    <w:rsid w:val="0051722B"/>
    <w:rsid w:val="00517783"/>
    <w:rsid w:val="00520D53"/>
    <w:rsid w:val="00521327"/>
    <w:rsid w:val="0052721E"/>
    <w:rsid w:val="0053532F"/>
    <w:rsid w:val="00535D87"/>
    <w:rsid w:val="00540181"/>
    <w:rsid w:val="00541164"/>
    <w:rsid w:val="00541EB1"/>
    <w:rsid w:val="00542870"/>
    <w:rsid w:val="00542FF6"/>
    <w:rsid w:val="00543324"/>
    <w:rsid w:val="00552044"/>
    <w:rsid w:val="00555659"/>
    <w:rsid w:val="005617A4"/>
    <w:rsid w:val="00574347"/>
    <w:rsid w:val="005847D0"/>
    <w:rsid w:val="005849A7"/>
    <w:rsid w:val="00585F6F"/>
    <w:rsid w:val="0058744A"/>
    <w:rsid w:val="005A5224"/>
    <w:rsid w:val="005A5813"/>
    <w:rsid w:val="005B0588"/>
    <w:rsid w:val="005C1069"/>
    <w:rsid w:val="005C10AF"/>
    <w:rsid w:val="005C2AC9"/>
    <w:rsid w:val="005C3D7F"/>
    <w:rsid w:val="005C6314"/>
    <w:rsid w:val="005D063C"/>
    <w:rsid w:val="005D0CA9"/>
    <w:rsid w:val="005D6570"/>
    <w:rsid w:val="005D7B16"/>
    <w:rsid w:val="005D7B19"/>
    <w:rsid w:val="005E23EF"/>
    <w:rsid w:val="005E4BA5"/>
    <w:rsid w:val="005E5CA0"/>
    <w:rsid w:val="005E6665"/>
    <w:rsid w:val="005E6AE3"/>
    <w:rsid w:val="005F2FA3"/>
    <w:rsid w:val="005F3373"/>
    <w:rsid w:val="00600180"/>
    <w:rsid w:val="00602C5F"/>
    <w:rsid w:val="006045C3"/>
    <w:rsid w:val="00607BEA"/>
    <w:rsid w:val="00615AB9"/>
    <w:rsid w:val="00622849"/>
    <w:rsid w:val="00623AEC"/>
    <w:rsid w:val="00623B32"/>
    <w:rsid w:val="00625E48"/>
    <w:rsid w:val="00627DA5"/>
    <w:rsid w:val="00630122"/>
    <w:rsid w:val="00632427"/>
    <w:rsid w:val="00633982"/>
    <w:rsid w:val="00634444"/>
    <w:rsid w:val="00634B3B"/>
    <w:rsid w:val="00643B16"/>
    <w:rsid w:val="00645D63"/>
    <w:rsid w:val="00646EFA"/>
    <w:rsid w:val="00652847"/>
    <w:rsid w:val="00660AF4"/>
    <w:rsid w:val="00661779"/>
    <w:rsid w:val="006659FA"/>
    <w:rsid w:val="00666B0E"/>
    <w:rsid w:val="006675B5"/>
    <w:rsid w:val="00667A1A"/>
    <w:rsid w:val="00667E33"/>
    <w:rsid w:val="00672382"/>
    <w:rsid w:val="0067448F"/>
    <w:rsid w:val="0068400E"/>
    <w:rsid w:val="0068732A"/>
    <w:rsid w:val="006875B1"/>
    <w:rsid w:val="0069439E"/>
    <w:rsid w:val="00694854"/>
    <w:rsid w:val="0069638B"/>
    <w:rsid w:val="006A06AD"/>
    <w:rsid w:val="006A06F8"/>
    <w:rsid w:val="006A101B"/>
    <w:rsid w:val="006A1D26"/>
    <w:rsid w:val="006A2483"/>
    <w:rsid w:val="006A4874"/>
    <w:rsid w:val="006A4A51"/>
    <w:rsid w:val="006A6FB6"/>
    <w:rsid w:val="006B0D56"/>
    <w:rsid w:val="006B1D29"/>
    <w:rsid w:val="006B2217"/>
    <w:rsid w:val="006B534F"/>
    <w:rsid w:val="006B68B5"/>
    <w:rsid w:val="006B7D68"/>
    <w:rsid w:val="006C05F5"/>
    <w:rsid w:val="006C3083"/>
    <w:rsid w:val="006C6162"/>
    <w:rsid w:val="006D1108"/>
    <w:rsid w:val="006D3561"/>
    <w:rsid w:val="006D38F5"/>
    <w:rsid w:val="006E1751"/>
    <w:rsid w:val="006E2F0F"/>
    <w:rsid w:val="006E3F69"/>
    <w:rsid w:val="006E4B2A"/>
    <w:rsid w:val="006E71F8"/>
    <w:rsid w:val="006F1178"/>
    <w:rsid w:val="006F25E0"/>
    <w:rsid w:val="006F37FD"/>
    <w:rsid w:val="006F3FCB"/>
    <w:rsid w:val="00701642"/>
    <w:rsid w:val="00702698"/>
    <w:rsid w:val="00702D4E"/>
    <w:rsid w:val="0070389E"/>
    <w:rsid w:val="007041A3"/>
    <w:rsid w:val="00704FAE"/>
    <w:rsid w:val="00711B38"/>
    <w:rsid w:val="007126B7"/>
    <w:rsid w:val="00713DE0"/>
    <w:rsid w:val="00716721"/>
    <w:rsid w:val="007170BF"/>
    <w:rsid w:val="00717E68"/>
    <w:rsid w:val="00721768"/>
    <w:rsid w:val="00726077"/>
    <w:rsid w:val="00732C31"/>
    <w:rsid w:val="00734857"/>
    <w:rsid w:val="00737766"/>
    <w:rsid w:val="00737C1A"/>
    <w:rsid w:val="00740BF7"/>
    <w:rsid w:val="00740E82"/>
    <w:rsid w:val="00741BF9"/>
    <w:rsid w:val="00741E96"/>
    <w:rsid w:val="007515C1"/>
    <w:rsid w:val="00754325"/>
    <w:rsid w:val="00755EFD"/>
    <w:rsid w:val="00761571"/>
    <w:rsid w:val="00761F9B"/>
    <w:rsid w:val="007628AE"/>
    <w:rsid w:val="0076340D"/>
    <w:rsid w:val="00771365"/>
    <w:rsid w:val="007714B9"/>
    <w:rsid w:val="00777B78"/>
    <w:rsid w:val="00780AAE"/>
    <w:rsid w:val="0078146C"/>
    <w:rsid w:val="00785115"/>
    <w:rsid w:val="00790FE9"/>
    <w:rsid w:val="00792465"/>
    <w:rsid w:val="00792A19"/>
    <w:rsid w:val="007933C2"/>
    <w:rsid w:val="00793518"/>
    <w:rsid w:val="00795363"/>
    <w:rsid w:val="007972B0"/>
    <w:rsid w:val="007A210F"/>
    <w:rsid w:val="007A3C16"/>
    <w:rsid w:val="007A5353"/>
    <w:rsid w:val="007B1969"/>
    <w:rsid w:val="007B2125"/>
    <w:rsid w:val="007B23C8"/>
    <w:rsid w:val="007B7528"/>
    <w:rsid w:val="007C17B9"/>
    <w:rsid w:val="007C3AAA"/>
    <w:rsid w:val="007C4036"/>
    <w:rsid w:val="007C64B7"/>
    <w:rsid w:val="007D16C8"/>
    <w:rsid w:val="007D733A"/>
    <w:rsid w:val="007E1999"/>
    <w:rsid w:val="007E2CCB"/>
    <w:rsid w:val="007E3AB7"/>
    <w:rsid w:val="007E6892"/>
    <w:rsid w:val="007F1B68"/>
    <w:rsid w:val="007F3687"/>
    <w:rsid w:val="007F4997"/>
    <w:rsid w:val="007F7FAE"/>
    <w:rsid w:val="00812F85"/>
    <w:rsid w:val="008141FF"/>
    <w:rsid w:val="00825FF3"/>
    <w:rsid w:val="008260D7"/>
    <w:rsid w:val="00826143"/>
    <w:rsid w:val="00826E79"/>
    <w:rsid w:val="00827FCE"/>
    <w:rsid w:val="00831914"/>
    <w:rsid w:val="00834054"/>
    <w:rsid w:val="0084026E"/>
    <w:rsid w:val="00855699"/>
    <w:rsid w:val="00860EB4"/>
    <w:rsid w:val="0086355D"/>
    <w:rsid w:val="0086747B"/>
    <w:rsid w:val="00867D5B"/>
    <w:rsid w:val="00874906"/>
    <w:rsid w:val="0087623A"/>
    <w:rsid w:val="00880A17"/>
    <w:rsid w:val="00891682"/>
    <w:rsid w:val="00893445"/>
    <w:rsid w:val="00895CD1"/>
    <w:rsid w:val="008A1666"/>
    <w:rsid w:val="008A16FB"/>
    <w:rsid w:val="008A2513"/>
    <w:rsid w:val="008A3E19"/>
    <w:rsid w:val="008A3E7A"/>
    <w:rsid w:val="008A408B"/>
    <w:rsid w:val="008A5710"/>
    <w:rsid w:val="008A6080"/>
    <w:rsid w:val="008A66F7"/>
    <w:rsid w:val="008A743A"/>
    <w:rsid w:val="008B25C0"/>
    <w:rsid w:val="008B5138"/>
    <w:rsid w:val="008C6942"/>
    <w:rsid w:val="008D0D45"/>
    <w:rsid w:val="008D1F5E"/>
    <w:rsid w:val="008D55FF"/>
    <w:rsid w:val="008E313A"/>
    <w:rsid w:val="008E4BB6"/>
    <w:rsid w:val="008E6536"/>
    <w:rsid w:val="008F0943"/>
    <w:rsid w:val="008F13AD"/>
    <w:rsid w:val="008F1668"/>
    <w:rsid w:val="008F2322"/>
    <w:rsid w:val="008F31EC"/>
    <w:rsid w:val="008F46CD"/>
    <w:rsid w:val="008F7CE0"/>
    <w:rsid w:val="009057A5"/>
    <w:rsid w:val="00913486"/>
    <w:rsid w:val="009240EC"/>
    <w:rsid w:val="009315C2"/>
    <w:rsid w:val="009325FF"/>
    <w:rsid w:val="0093439B"/>
    <w:rsid w:val="00934FCB"/>
    <w:rsid w:val="009373B4"/>
    <w:rsid w:val="009413CF"/>
    <w:rsid w:val="00946931"/>
    <w:rsid w:val="00951D0F"/>
    <w:rsid w:val="00953129"/>
    <w:rsid w:val="009545EA"/>
    <w:rsid w:val="009564D6"/>
    <w:rsid w:val="009572EC"/>
    <w:rsid w:val="00957CAE"/>
    <w:rsid w:val="00962590"/>
    <w:rsid w:val="0096328E"/>
    <w:rsid w:val="00964327"/>
    <w:rsid w:val="00964726"/>
    <w:rsid w:val="00973CD7"/>
    <w:rsid w:val="0098385D"/>
    <w:rsid w:val="009868D8"/>
    <w:rsid w:val="0098758D"/>
    <w:rsid w:val="00993260"/>
    <w:rsid w:val="009A1271"/>
    <w:rsid w:val="009B47A6"/>
    <w:rsid w:val="009C1674"/>
    <w:rsid w:val="009C4697"/>
    <w:rsid w:val="009D4AFB"/>
    <w:rsid w:val="009D5023"/>
    <w:rsid w:val="009E1535"/>
    <w:rsid w:val="009E7691"/>
    <w:rsid w:val="009F14F5"/>
    <w:rsid w:val="009F1A3B"/>
    <w:rsid w:val="009F25D2"/>
    <w:rsid w:val="009F2AA4"/>
    <w:rsid w:val="009F357B"/>
    <w:rsid w:val="00A034CF"/>
    <w:rsid w:val="00A05ADD"/>
    <w:rsid w:val="00A11F75"/>
    <w:rsid w:val="00A13CCD"/>
    <w:rsid w:val="00A14A44"/>
    <w:rsid w:val="00A168CA"/>
    <w:rsid w:val="00A219A1"/>
    <w:rsid w:val="00A304C3"/>
    <w:rsid w:val="00A34C51"/>
    <w:rsid w:val="00A3699B"/>
    <w:rsid w:val="00A44180"/>
    <w:rsid w:val="00A45854"/>
    <w:rsid w:val="00A47E00"/>
    <w:rsid w:val="00A47EC5"/>
    <w:rsid w:val="00A55FBD"/>
    <w:rsid w:val="00A562DB"/>
    <w:rsid w:val="00A60E6A"/>
    <w:rsid w:val="00A60FD6"/>
    <w:rsid w:val="00A66FB6"/>
    <w:rsid w:val="00A75A63"/>
    <w:rsid w:val="00A76817"/>
    <w:rsid w:val="00A770A3"/>
    <w:rsid w:val="00A82A7E"/>
    <w:rsid w:val="00AA254D"/>
    <w:rsid w:val="00AA617C"/>
    <w:rsid w:val="00AA71E5"/>
    <w:rsid w:val="00AB2331"/>
    <w:rsid w:val="00AB3D84"/>
    <w:rsid w:val="00AB6648"/>
    <w:rsid w:val="00AB7ACD"/>
    <w:rsid w:val="00AB7F47"/>
    <w:rsid w:val="00AC0906"/>
    <w:rsid w:val="00AC11E4"/>
    <w:rsid w:val="00AC7374"/>
    <w:rsid w:val="00AC743A"/>
    <w:rsid w:val="00AD5D29"/>
    <w:rsid w:val="00AF1210"/>
    <w:rsid w:val="00AF26EB"/>
    <w:rsid w:val="00AF31E5"/>
    <w:rsid w:val="00AF4B17"/>
    <w:rsid w:val="00B014A1"/>
    <w:rsid w:val="00B055CE"/>
    <w:rsid w:val="00B21E66"/>
    <w:rsid w:val="00B23B9D"/>
    <w:rsid w:val="00B25655"/>
    <w:rsid w:val="00B25D57"/>
    <w:rsid w:val="00B263C6"/>
    <w:rsid w:val="00B300EB"/>
    <w:rsid w:val="00B30E9A"/>
    <w:rsid w:val="00B312F3"/>
    <w:rsid w:val="00B36563"/>
    <w:rsid w:val="00B47873"/>
    <w:rsid w:val="00B515C3"/>
    <w:rsid w:val="00B5168D"/>
    <w:rsid w:val="00B54978"/>
    <w:rsid w:val="00B61CFB"/>
    <w:rsid w:val="00B632FB"/>
    <w:rsid w:val="00B652DA"/>
    <w:rsid w:val="00B65E0C"/>
    <w:rsid w:val="00B6682D"/>
    <w:rsid w:val="00B67CDB"/>
    <w:rsid w:val="00B7013A"/>
    <w:rsid w:val="00B72601"/>
    <w:rsid w:val="00B875C8"/>
    <w:rsid w:val="00B90BEE"/>
    <w:rsid w:val="00B95AEA"/>
    <w:rsid w:val="00BA0249"/>
    <w:rsid w:val="00BA0F8C"/>
    <w:rsid w:val="00BB06A4"/>
    <w:rsid w:val="00BB2DC6"/>
    <w:rsid w:val="00BB3E10"/>
    <w:rsid w:val="00BB4DF6"/>
    <w:rsid w:val="00BB5BA3"/>
    <w:rsid w:val="00BB63D1"/>
    <w:rsid w:val="00BC1E13"/>
    <w:rsid w:val="00BD0261"/>
    <w:rsid w:val="00BD493C"/>
    <w:rsid w:val="00BD5966"/>
    <w:rsid w:val="00BE180B"/>
    <w:rsid w:val="00BE300C"/>
    <w:rsid w:val="00BE3312"/>
    <w:rsid w:val="00BE34DC"/>
    <w:rsid w:val="00BE3775"/>
    <w:rsid w:val="00BE4160"/>
    <w:rsid w:val="00BF0847"/>
    <w:rsid w:val="00BF1D3B"/>
    <w:rsid w:val="00C00CC3"/>
    <w:rsid w:val="00C02B80"/>
    <w:rsid w:val="00C0320E"/>
    <w:rsid w:val="00C151D0"/>
    <w:rsid w:val="00C23577"/>
    <w:rsid w:val="00C253B0"/>
    <w:rsid w:val="00C25814"/>
    <w:rsid w:val="00C321C5"/>
    <w:rsid w:val="00C329F8"/>
    <w:rsid w:val="00C33481"/>
    <w:rsid w:val="00C354F8"/>
    <w:rsid w:val="00C371D7"/>
    <w:rsid w:val="00C439B9"/>
    <w:rsid w:val="00C51419"/>
    <w:rsid w:val="00C55736"/>
    <w:rsid w:val="00C57907"/>
    <w:rsid w:val="00C64903"/>
    <w:rsid w:val="00C64C7B"/>
    <w:rsid w:val="00C64E48"/>
    <w:rsid w:val="00C65BE9"/>
    <w:rsid w:val="00C719B6"/>
    <w:rsid w:val="00C7276F"/>
    <w:rsid w:val="00C72D63"/>
    <w:rsid w:val="00C7631E"/>
    <w:rsid w:val="00C8085E"/>
    <w:rsid w:val="00C83AD2"/>
    <w:rsid w:val="00C8656E"/>
    <w:rsid w:val="00C8658A"/>
    <w:rsid w:val="00C90E12"/>
    <w:rsid w:val="00C927C9"/>
    <w:rsid w:val="00C95475"/>
    <w:rsid w:val="00CA49CC"/>
    <w:rsid w:val="00CA77C2"/>
    <w:rsid w:val="00CB39A3"/>
    <w:rsid w:val="00CB52CA"/>
    <w:rsid w:val="00CB65D9"/>
    <w:rsid w:val="00CB6D84"/>
    <w:rsid w:val="00CC5402"/>
    <w:rsid w:val="00CD44B4"/>
    <w:rsid w:val="00CE43E9"/>
    <w:rsid w:val="00CE5EBE"/>
    <w:rsid w:val="00CE77F7"/>
    <w:rsid w:val="00CF2E6D"/>
    <w:rsid w:val="00CF33DB"/>
    <w:rsid w:val="00D000D6"/>
    <w:rsid w:val="00D001CA"/>
    <w:rsid w:val="00D01F6F"/>
    <w:rsid w:val="00D02931"/>
    <w:rsid w:val="00D06819"/>
    <w:rsid w:val="00D142E5"/>
    <w:rsid w:val="00D17473"/>
    <w:rsid w:val="00D216A5"/>
    <w:rsid w:val="00D21DC3"/>
    <w:rsid w:val="00D2753B"/>
    <w:rsid w:val="00D30C01"/>
    <w:rsid w:val="00D30F63"/>
    <w:rsid w:val="00D31343"/>
    <w:rsid w:val="00D31609"/>
    <w:rsid w:val="00D36327"/>
    <w:rsid w:val="00D36765"/>
    <w:rsid w:val="00D36FE4"/>
    <w:rsid w:val="00D44284"/>
    <w:rsid w:val="00D45FD2"/>
    <w:rsid w:val="00D57D7D"/>
    <w:rsid w:val="00D601DF"/>
    <w:rsid w:val="00D62BA6"/>
    <w:rsid w:val="00D72CEA"/>
    <w:rsid w:val="00D73492"/>
    <w:rsid w:val="00D82EFA"/>
    <w:rsid w:val="00D94E8C"/>
    <w:rsid w:val="00D963C3"/>
    <w:rsid w:val="00D9668B"/>
    <w:rsid w:val="00DA0504"/>
    <w:rsid w:val="00DA2355"/>
    <w:rsid w:val="00DA7C52"/>
    <w:rsid w:val="00DB11C4"/>
    <w:rsid w:val="00DB363F"/>
    <w:rsid w:val="00DB4BE2"/>
    <w:rsid w:val="00DB5BF7"/>
    <w:rsid w:val="00DC1CA9"/>
    <w:rsid w:val="00DC617B"/>
    <w:rsid w:val="00DD2181"/>
    <w:rsid w:val="00DE0CF8"/>
    <w:rsid w:val="00DE1241"/>
    <w:rsid w:val="00DE1C4F"/>
    <w:rsid w:val="00DE4A3F"/>
    <w:rsid w:val="00DE4AEA"/>
    <w:rsid w:val="00DE5432"/>
    <w:rsid w:val="00DF2753"/>
    <w:rsid w:val="00E015E9"/>
    <w:rsid w:val="00E03094"/>
    <w:rsid w:val="00E03360"/>
    <w:rsid w:val="00E035FE"/>
    <w:rsid w:val="00E036DE"/>
    <w:rsid w:val="00E04C65"/>
    <w:rsid w:val="00E179FD"/>
    <w:rsid w:val="00E21568"/>
    <w:rsid w:val="00E25A6E"/>
    <w:rsid w:val="00E268B1"/>
    <w:rsid w:val="00E32022"/>
    <w:rsid w:val="00E37B96"/>
    <w:rsid w:val="00E4116A"/>
    <w:rsid w:val="00E417DC"/>
    <w:rsid w:val="00E42146"/>
    <w:rsid w:val="00E44F10"/>
    <w:rsid w:val="00E4517F"/>
    <w:rsid w:val="00E54130"/>
    <w:rsid w:val="00E54665"/>
    <w:rsid w:val="00E57F16"/>
    <w:rsid w:val="00E62318"/>
    <w:rsid w:val="00E66CA8"/>
    <w:rsid w:val="00E66FCD"/>
    <w:rsid w:val="00E71E62"/>
    <w:rsid w:val="00E73A18"/>
    <w:rsid w:val="00E74FB6"/>
    <w:rsid w:val="00E755A8"/>
    <w:rsid w:val="00E7576B"/>
    <w:rsid w:val="00E82F68"/>
    <w:rsid w:val="00E85504"/>
    <w:rsid w:val="00E957F8"/>
    <w:rsid w:val="00E96DA1"/>
    <w:rsid w:val="00EA351D"/>
    <w:rsid w:val="00EA50A9"/>
    <w:rsid w:val="00EA58FC"/>
    <w:rsid w:val="00EA5A3F"/>
    <w:rsid w:val="00EB04DA"/>
    <w:rsid w:val="00EB7C76"/>
    <w:rsid w:val="00EC5ACB"/>
    <w:rsid w:val="00EE2DAE"/>
    <w:rsid w:val="00EE3F9D"/>
    <w:rsid w:val="00EE5B79"/>
    <w:rsid w:val="00EE62F6"/>
    <w:rsid w:val="00EF0316"/>
    <w:rsid w:val="00EF2F09"/>
    <w:rsid w:val="00F018FC"/>
    <w:rsid w:val="00F01DE8"/>
    <w:rsid w:val="00F033D5"/>
    <w:rsid w:val="00F03661"/>
    <w:rsid w:val="00F11240"/>
    <w:rsid w:val="00F14239"/>
    <w:rsid w:val="00F175F4"/>
    <w:rsid w:val="00F22D8C"/>
    <w:rsid w:val="00F30692"/>
    <w:rsid w:val="00F333F4"/>
    <w:rsid w:val="00F33EDF"/>
    <w:rsid w:val="00F34502"/>
    <w:rsid w:val="00F440E7"/>
    <w:rsid w:val="00F45F50"/>
    <w:rsid w:val="00F56ED5"/>
    <w:rsid w:val="00F56EE6"/>
    <w:rsid w:val="00F6165E"/>
    <w:rsid w:val="00F63217"/>
    <w:rsid w:val="00F73BFF"/>
    <w:rsid w:val="00F84AEF"/>
    <w:rsid w:val="00F84B63"/>
    <w:rsid w:val="00F87224"/>
    <w:rsid w:val="00F955B0"/>
    <w:rsid w:val="00F969A9"/>
    <w:rsid w:val="00FA6245"/>
    <w:rsid w:val="00FA6B5A"/>
    <w:rsid w:val="00FB1DFE"/>
    <w:rsid w:val="00FB7ADD"/>
    <w:rsid w:val="00FC0377"/>
    <w:rsid w:val="00FC3210"/>
    <w:rsid w:val="00FC4227"/>
    <w:rsid w:val="00FC5182"/>
    <w:rsid w:val="00FC65C3"/>
    <w:rsid w:val="00FC6E53"/>
    <w:rsid w:val="00FD3319"/>
    <w:rsid w:val="00FD7845"/>
    <w:rsid w:val="00FE1D0A"/>
    <w:rsid w:val="00FE3023"/>
    <w:rsid w:val="00FE4112"/>
    <w:rsid w:val="00FE4A23"/>
    <w:rsid w:val="00FF2596"/>
    <w:rsid w:val="00FF7F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7B7A1"/>
  <w15:docId w15:val="{20F10896-0FF5-498E-B0CF-1883A2CD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B79"/>
    <w:pPr>
      <w:spacing w:after="0" w:line="240" w:lineRule="auto"/>
      <w:jc w:val="left"/>
    </w:pPr>
  </w:style>
  <w:style w:type="paragraph" w:styleId="Heading1">
    <w:name w:val="heading 1"/>
    <w:basedOn w:val="Normal"/>
    <w:next w:val="Normal"/>
    <w:link w:val="Heading1Char"/>
    <w:uiPriority w:val="9"/>
    <w:qFormat/>
    <w:rsid w:val="007D733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7D733A"/>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7D733A"/>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7D733A"/>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7D733A"/>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7D733A"/>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D733A"/>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7D733A"/>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7D733A"/>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1B9"/>
    <w:pPr>
      <w:ind w:left="720"/>
      <w:contextualSpacing/>
    </w:pPr>
  </w:style>
  <w:style w:type="table" w:styleId="TableGrid">
    <w:name w:val="Table Grid"/>
    <w:basedOn w:val="TableNormal"/>
    <w:uiPriority w:val="59"/>
    <w:rsid w:val="00DB2A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875AF0"/>
    <w:pPr>
      <w:tabs>
        <w:tab w:val="center" w:pos="4513"/>
        <w:tab w:val="right" w:pos="9026"/>
      </w:tabs>
    </w:pPr>
  </w:style>
  <w:style w:type="character" w:customStyle="1" w:styleId="HeaderChar">
    <w:name w:val="Header Char"/>
    <w:basedOn w:val="DefaultParagraphFont"/>
    <w:link w:val="Header"/>
    <w:rsid w:val="00875AF0"/>
  </w:style>
  <w:style w:type="paragraph" w:styleId="Footer">
    <w:name w:val="footer"/>
    <w:basedOn w:val="Normal"/>
    <w:link w:val="FooterChar"/>
    <w:unhideWhenUsed/>
    <w:rsid w:val="00875AF0"/>
    <w:pPr>
      <w:tabs>
        <w:tab w:val="center" w:pos="4513"/>
        <w:tab w:val="right" w:pos="9026"/>
      </w:tabs>
    </w:pPr>
  </w:style>
  <w:style w:type="character" w:customStyle="1" w:styleId="FooterChar">
    <w:name w:val="Footer Char"/>
    <w:basedOn w:val="DefaultParagraphFont"/>
    <w:link w:val="Footer"/>
    <w:rsid w:val="00875AF0"/>
  </w:style>
  <w:style w:type="paragraph" w:styleId="CommentText">
    <w:name w:val="annotation text"/>
    <w:basedOn w:val="Normal"/>
    <w:link w:val="CommentTextChar"/>
    <w:uiPriority w:val="99"/>
    <w:semiHidden/>
    <w:unhideWhenUsed/>
    <w:rsid w:val="00521327"/>
    <w:rPr>
      <w:sz w:val="20"/>
      <w:szCs w:val="20"/>
    </w:rPr>
  </w:style>
  <w:style w:type="character" w:customStyle="1" w:styleId="CommentTextChar">
    <w:name w:val="Comment Text Char"/>
    <w:basedOn w:val="DefaultParagraphFont"/>
    <w:link w:val="CommentText"/>
    <w:uiPriority w:val="99"/>
    <w:semiHidden/>
    <w:rsid w:val="00521327"/>
    <w:rPr>
      <w:rFonts w:ascii="Helvetica" w:hAnsi="Helvetica"/>
      <w:sz w:val="20"/>
      <w:szCs w:val="20"/>
    </w:rPr>
  </w:style>
  <w:style w:type="character" w:styleId="CommentReference">
    <w:name w:val="annotation reference"/>
    <w:basedOn w:val="DefaultParagraphFont"/>
    <w:uiPriority w:val="99"/>
    <w:semiHidden/>
    <w:unhideWhenUsed/>
    <w:rsid w:val="00521327"/>
    <w:rPr>
      <w:sz w:val="16"/>
      <w:szCs w:val="16"/>
    </w:rPr>
  </w:style>
  <w:style w:type="paragraph" w:styleId="BalloonText">
    <w:name w:val="Balloon Text"/>
    <w:basedOn w:val="Normal"/>
    <w:link w:val="BalloonTextChar"/>
    <w:uiPriority w:val="99"/>
    <w:semiHidden/>
    <w:unhideWhenUsed/>
    <w:rsid w:val="003C01B5"/>
    <w:rPr>
      <w:rFonts w:ascii="Tahoma" w:hAnsi="Tahoma" w:cs="Tahoma"/>
      <w:sz w:val="16"/>
      <w:szCs w:val="16"/>
    </w:rPr>
  </w:style>
  <w:style w:type="character" w:customStyle="1" w:styleId="BalloonTextChar">
    <w:name w:val="Balloon Text Char"/>
    <w:basedOn w:val="DefaultParagraphFont"/>
    <w:link w:val="BalloonText"/>
    <w:uiPriority w:val="99"/>
    <w:semiHidden/>
    <w:rsid w:val="003C01B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30E9A"/>
    <w:rPr>
      <w:b/>
      <w:bCs/>
    </w:rPr>
  </w:style>
  <w:style w:type="character" w:customStyle="1" w:styleId="CommentSubjectChar">
    <w:name w:val="Comment Subject Char"/>
    <w:basedOn w:val="CommentTextChar"/>
    <w:link w:val="CommentSubject"/>
    <w:uiPriority w:val="99"/>
    <w:semiHidden/>
    <w:rsid w:val="00B30E9A"/>
    <w:rPr>
      <w:rFonts w:ascii="Helvetica" w:hAnsi="Helvetica"/>
      <w:b/>
      <w:bCs/>
      <w:sz w:val="20"/>
      <w:szCs w:val="20"/>
    </w:rPr>
  </w:style>
  <w:style w:type="character" w:styleId="Hyperlink">
    <w:name w:val="Hyperlink"/>
    <w:basedOn w:val="DefaultParagraphFont"/>
    <w:unhideWhenUsed/>
    <w:rsid w:val="00AB6648"/>
    <w:rPr>
      <w:color w:val="0000FF"/>
      <w:u w:val="single"/>
    </w:rPr>
  </w:style>
  <w:style w:type="paragraph" w:styleId="FootnoteText">
    <w:name w:val="footnote text"/>
    <w:basedOn w:val="Normal"/>
    <w:link w:val="FootnoteTextChar"/>
    <w:uiPriority w:val="99"/>
    <w:unhideWhenUsed/>
    <w:rsid w:val="004F3A4C"/>
    <w:rPr>
      <w:sz w:val="20"/>
      <w:szCs w:val="20"/>
    </w:rPr>
  </w:style>
  <w:style w:type="character" w:customStyle="1" w:styleId="FootnoteTextChar">
    <w:name w:val="Footnote Text Char"/>
    <w:basedOn w:val="DefaultParagraphFont"/>
    <w:link w:val="FootnoteText"/>
    <w:uiPriority w:val="99"/>
    <w:rsid w:val="004F3A4C"/>
    <w:rPr>
      <w:rFonts w:ascii="Helvetica" w:hAnsi="Helvetica"/>
      <w:sz w:val="20"/>
      <w:szCs w:val="20"/>
    </w:rPr>
  </w:style>
  <w:style w:type="character" w:styleId="FootnoteReference">
    <w:name w:val="footnote reference"/>
    <w:basedOn w:val="DefaultParagraphFont"/>
    <w:uiPriority w:val="99"/>
    <w:unhideWhenUsed/>
    <w:rsid w:val="004F3A4C"/>
    <w:rPr>
      <w:vertAlign w:val="superscript"/>
    </w:rPr>
  </w:style>
  <w:style w:type="paragraph" w:styleId="NormalWeb">
    <w:name w:val="Normal (Web)"/>
    <w:basedOn w:val="Normal"/>
    <w:rsid w:val="00E957F8"/>
    <w:pPr>
      <w:spacing w:before="100" w:beforeAutospacing="1" w:after="100" w:afterAutospacing="1"/>
    </w:pPr>
    <w:rPr>
      <w:rFonts w:eastAsia="SimSun" w:cs="Times New Roman"/>
      <w:szCs w:val="24"/>
      <w:lang w:val="en-US" w:eastAsia="zh-CN"/>
    </w:rPr>
  </w:style>
  <w:style w:type="character" w:styleId="FollowedHyperlink">
    <w:name w:val="FollowedHyperlink"/>
    <w:basedOn w:val="DefaultParagraphFont"/>
    <w:uiPriority w:val="99"/>
    <w:semiHidden/>
    <w:unhideWhenUsed/>
    <w:rsid w:val="00347F77"/>
    <w:rPr>
      <w:color w:val="800080" w:themeColor="followedHyperlink"/>
      <w:u w:val="single"/>
    </w:rPr>
  </w:style>
  <w:style w:type="character" w:styleId="Strong">
    <w:name w:val="Strong"/>
    <w:basedOn w:val="DefaultParagraphFont"/>
    <w:uiPriority w:val="22"/>
    <w:qFormat/>
    <w:rsid w:val="007D733A"/>
    <w:rPr>
      <w:b/>
      <w:bCs/>
      <w:color w:val="auto"/>
    </w:rPr>
  </w:style>
  <w:style w:type="paragraph" w:styleId="Revision">
    <w:name w:val="Revision"/>
    <w:hidden/>
    <w:uiPriority w:val="99"/>
    <w:semiHidden/>
    <w:rsid w:val="00E03360"/>
    <w:rPr>
      <w:rFonts w:ascii="Times New Roman" w:hAnsi="Times New Roman"/>
    </w:rPr>
  </w:style>
  <w:style w:type="character" w:styleId="PageNumber">
    <w:name w:val="page number"/>
    <w:rsid w:val="00E54130"/>
  </w:style>
  <w:style w:type="paragraph" w:styleId="Title">
    <w:name w:val="Title"/>
    <w:basedOn w:val="Normal"/>
    <w:next w:val="Normal"/>
    <w:link w:val="TitleChar"/>
    <w:uiPriority w:val="10"/>
    <w:qFormat/>
    <w:rsid w:val="007D733A"/>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7D733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7D733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D733A"/>
    <w:rPr>
      <w:rFonts w:asciiTheme="majorHAnsi" w:eastAsiaTheme="majorEastAsia" w:hAnsiTheme="majorHAnsi" w:cstheme="majorBidi"/>
      <w:sz w:val="24"/>
      <w:szCs w:val="24"/>
    </w:rPr>
  </w:style>
  <w:style w:type="character" w:customStyle="1" w:styleId="Heading2Char">
    <w:name w:val="Heading 2 Char"/>
    <w:basedOn w:val="DefaultParagraphFont"/>
    <w:link w:val="Heading2"/>
    <w:uiPriority w:val="9"/>
    <w:rsid w:val="007D733A"/>
    <w:rPr>
      <w:rFonts w:asciiTheme="majorHAnsi" w:eastAsiaTheme="majorEastAsia" w:hAnsiTheme="majorHAnsi" w:cstheme="majorBidi"/>
      <w:b/>
      <w:bCs/>
      <w:sz w:val="28"/>
      <w:szCs w:val="28"/>
    </w:rPr>
  </w:style>
  <w:style w:type="character" w:customStyle="1" w:styleId="Heading1Char">
    <w:name w:val="Heading 1 Char"/>
    <w:basedOn w:val="DefaultParagraphFont"/>
    <w:link w:val="Heading1"/>
    <w:uiPriority w:val="9"/>
    <w:rsid w:val="007D733A"/>
    <w:rPr>
      <w:rFonts w:asciiTheme="majorHAnsi" w:eastAsiaTheme="majorEastAsia" w:hAnsiTheme="majorHAnsi" w:cstheme="majorBidi"/>
      <w:b/>
      <w:bCs/>
      <w:caps/>
      <w:spacing w:val="4"/>
      <w:sz w:val="28"/>
      <w:szCs w:val="28"/>
    </w:rPr>
  </w:style>
  <w:style w:type="character" w:customStyle="1" w:styleId="Heading3Char">
    <w:name w:val="Heading 3 Char"/>
    <w:basedOn w:val="DefaultParagraphFont"/>
    <w:link w:val="Heading3"/>
    <w:uiPriority w:val="9"/>
    <w:rsid w:val="007D733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7D733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7D733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7D733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D733A"/>
    <w:rPr>
      <w:i/>
      <w:iCs/>
    </w:rPr>
  </w:style>
  <w:style w:type="character" w:customStyle="1" w:styleId="Heading8Char">
    <w:name w:val="Heading 8 Char"/>
    <w:basedOn w:val="DefaultParagraphFont"/>
    <w:link w:val="Heading8"/>
    <w:uiPriority w:val="9"/>
    <w:semiHidden/>
    <w:rsid w:val="007D733A"/>
    <w:rPr>
      <w:b/>
      <w:bCs/>
    </w:rPr>
  </w:style>
  <w:style w:type="character" w:customStyle="1" w:styleId="Heading9Char">
    <w:name w:val="Heading 9 Char"/>
    <w:basedOn w:val="DefaultParagraphFont"/>
    <w:link w:val="Heading9"/>
    <w:uiPriority w:val="9"/>
    <w:semiHidden/>
    <w:rsid w:val="007D733A"/>
    <w:rPr>
      <w:i/>
      <w:iCs/>
    </w:rPr>
  </w:style>
  <w:style w:type="paragraph" w:styleId="Caption">
    <w:name w:val="caption"/>
    <w:basedOn w:val="Normal"/>
    <w:next w:val="Normal"/>
    <w:uiPriority w:val="35"/>
    <w:semiHidden/>
    <w:unhideWhenUsed/>
    <w:qFormat/>
    <w:rsid w:val="007D733A"/>
    <w:rPr>
      <w:b/>
      <w:bCs/>
      <w:sz w:val="18"/>
      <w:szCs w:val="18"/>
    </w:rPr>
  </w:style>
  <w:style w:type="character" w:styleId="Emphasis">
    <w:name w:val="Emphasis"/>
    <w:basedOn w:val="DefaultParagraphFont"/>
    <w:uiPriority w:val="20"/>
    <w:qFormat/>
    <w:rsid w:val="007D733A"/>
    <w:rPr>
      <w:i/>
      <w:iCs/>
      <w:color w:val="auto"/>
    </w:rPr>
  </w:style>
  <w:style w:type="paragraph" w:styleId="NoSpacing">
    <w:name w:val="No Spacing"/>
    <w:uiPriority w:val="1"/>
    <w:qFormat/>
    <w:rsid w:val="007D733A"/>
    <w:pPr>
      <w:spacing w:after="0" w:line="240" w:lineRule="auto"/>
    </w:pPr>
  </w:style>
  <w:style w:type="paragraph" w:styleId="Quote">
    <w:name w:val="Quote"/>
    <w:basedOn w:val="Normal"/>
    <w:next w:val="Normal"/>
    <w:link w:val="QuoteChar"/>
    <w:uiPriority w:val="29"/>
    <w:qFormat/>
    <w:rsid w:val="007D733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D733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7D733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D733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7D733A"/>
    <w:rPr>
      <w:i/>
      <w:iCs/>
      <w:color w:val="auto"/>
    </w:rPr>
  </w:style>
  <w:style w:type="character" w:styleId="IntenseEmphasis">
    <w:name w:val="Intense Emphasis"/>
    <w:basedOn w:val="DefaultParagraphFont"/>
    <w:uiPriority w:val="21"/>
    <w:qFormat/>
    <w:rsid w:val="007D733A"/>
    <w:rPr>
      <w:b/>
      <w:bCs/>
      <w:i/>
      <w:iCs/>
      <w:color w:val="auto"/>
    </w:rPr>
  </w:style>
  <w:style w:type="character" w:styleId="SubtleReference">
    <w:name w:val="Subtle Reference"/>
    <w:basedOn w:val="DefaultParagraphFont"/>
    <w:uiPriority w:val="31"/>
    <w:qFormat/>
    <w:rsid w:val="007D733A"/>
    <w:rPr>
      <w:smallCaps/>
      <w:color w:val="auto"/>
      <w:u w:val="single" w:color="7F7F7F" w:themeColor="text1" w:themeTint="80"/>
    </w:rPr>
  </w:style>
  <w:style w:type="character" w:styleId="IntenseReference">
    <w:name w:val="Intense Reference"/>
    <w:basedOn w:val="DefaultParagraphFont"/>
    <w:uiPriority w:val="32"/>
    <w:qFormat/>
    <w:rsid w:val="007D733A"/>
    <w:rPr>
      <w:b/>
      <w:bCs/>
      <w:smallCaps/>
      <w:color w:val="auto"/>
      <w:u w:val="single"/>
    </w:rPr>
  </w:style>
  <w:style w:type="character" w:styleId="BookTitle">
    <w:name w:val="Book Title"/>
    <w:basedOn w:val="DefaultParagraphFont"/>
    <w:uiPriority w:val="33"/>
    <w:qFormat/>
    <w:rsid w:val="007D733A"/>
    <w:rPr>
      <w:b/>
      <w:bCs/>
      <w:smallCaps/>
      <w:color w:val="auto"/>
    </w:rPr>
  </w:style>
  <w:style w:type="paragraph" w:styleId="TOCHeading">
    <w:name w:val="TOC Heading"/>
    <w:basedOn w:val="Heading1"/>
    <w:next w:val="Normal"/>
    <w:uiPriority w:val="39"/>
    <w:semiHidden/>
    <w:unhideWhenUsed/>
    <w:qFormat/>
    <w:rsid w:val="007D733A"/>
    <w:pPr>
      <w:outlineLvl w:val="9"/>
    </w:pPr>
  </w:style>
  <w:style w:type="character" w:styleId="UnresolvedMention">
    <w:name w:val="Unresolved Mention"/>
    <w:basedOn w:val="DefaultParagraphFont"/>
    <w:uiPriority w:val="99"/>
    <w:semiHidden/>
    <w:unhideWhenUsed/>
    <w:rsid w:val="0083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246208">
      <w:bodyDiv w:val="1"/>
      <w:marLeft w:val="0"/>
      <w:marRight w:val="0"/>
      <w:marTop w:val="0"/>
      <w:marBottom w:val="0"/>
      <w:divBdr>
        <w:top w:val="none" w:sz="0" w:space="0" w:color="auto"/>
        <w:left w:val="none" w:sz="0" w:space="0" w:color="auto"/>
        <w:bottom w:val="none" w:sz="0" w:space="0" w:color="auto"/>
        <w:right w:val="none" w:sz="0" w:space="0" w:color="auto"/>
      </w:divBdr>
    </w:div>
    <w:div w:id="802578602">
      <w:bodyDiv w:val="1"/>
      <w:marLeft w:val="0"/>
      <w:marRight w:val="0"/>
      <w:marTop w:val="0"/>
      <w:marBottom w:val="0"/>
      <w:divBdr>
        <w:top w:val="none" w:sz="0" w:space="0" w:color="auto"/>
        <w:left w:val="none" w:sz="0" w:space="0" w:color="auto"/>
        <w:bottom w:val="none" w:sz="0" w:space="0" w:color="auto"/>
        <w:right w:val="none" w:sz="0" w:space="0" w:color="auto"/>
      </w:divBdr>
    </w:div>
    <w:div w:id="821166922">
      <w:bodyDiv w:val="1"/>
      <w:marLeft w:val="0"/>
      <w:marRight w:val="0"/>
      <w:marTop w:val="0"/>
      <w:marBottom w:val="0"/>
      <w:divBdr>
        <w:top w:val="none" w:sz="0" w:space="0" w:color="auto"/>
        <w:left w:val="none" w:sz="0" w:space="0" w:color="auto"/>
        <w:bottom w:val="none" w:sz="0" w:space="0" w:color="auto"/>
        <w:right w:val="none" w:sz="0" w:space="0" w:color="auto"/>
      </w:divBdr>
    </w:div>
    <w:div w:id="1024818436">
      <w:bodyDiv w:val="1"/>
      <w:marLeft w:val="0"/>
      <w:marRight w:val="0"/>
      <w:marTop w:val="0"/>
      <w:marBottom w:val="0"/>
      <w:divBdr>
        <w:top w:val="none" w:sz="0" w:space="0" w:color="auto"/>
        <w:left w:val="none" w:sz="0" w:space="0" w:color="auto"/>
        <w:bottom w:val="none" w:sz="0" w:space="0" w:color="auto"/>
        <w:right w:val="none" w:sz="0" w:space="0" w:color="auto"/>
      </w:divBdr>
      <w:divsChild>
        <w:div w:id="1201475340">
          <w:marLeft w:val="0"/>
          <w:marRight w:val="0"/>
          <w:marTop w:val="0"/>
          <w:marBottom w:val="0"/>
          <w:divBdr>
            <w:top w:val="none" w:sz="0" w:space="0" w:color="auto"/>
            <w:left w:val="none" w:sz="0" w:space="0" w:color="auto"/>
            <w:bottom w:val="none" w:sz="0" w:space="0" w:color="auto"/>
            <w:right w:val="none" w:sz="0" w:space="0" w:color="auto"/>
          </w:divBdr>
        </w:div>
      </w:divsChild>
    </w:div>
    <w:div w:id="1040056757">
      <w:bodyDiv w:val="1"/>
      <w:marLeft w:val="0"/>
      <w:marRight w:val="0"/>
      <w:marTop w:val="0"/>
      <w:marBottom w:val="0"/>
      <w:divBdr>
        <w:top w:val="none" w:sz="0" w:space="0" w:color="auto"/>
        <w:left w:val="none" w:sz="0" w:space="0" w:color="auto"/>
        <w:bottom w:val="none" w:sz="0" w:space="0" w:color="auto"/>
        <w:right w:val="none" w:sz="0" w:space="0" w:color="auto"/>
      </w:divBdr>
      <w:divsChild>
        <w:div w:id="1725449352">
          <w:marLeft w:val="0"/>
          <w:marRight w:val="0"/>
          <w:marTop w:val="0"/>
          <w:marBottom w:val="0"/>
          <w:divBdr>
            <w:top w:val="none" w:sz="0" w:space="0" w:color="auto"/>
            <w:left w:val="single" w:sz="6" w:space="15" w:color="006666"/>
            <w:bottom w:val="single" w:sz="6" w:space="0" w:color="006666"/>
            <w:right w:val="single" w:sz="6" w:space="15" w:color="006666"/>
          </w:divBdr>
          <w:divsChild>
            <w:div w:id="1249197003">
              <w:marLeft w:val="0"/>
              <w:marRight w:val="0"/>
              <w:marTop w:val="0"/>
              <w:marBottom w:val="0"/>
              <w:divBdr>
                <w:top w:val="none" w:sz="0" w:space="0" w:color="auto"/>
                <w:left w:val="none" w:sz="0" w:space="0" w:color="auto"/>
                <w:bottom w:val="none" w:sz="0" w:space="0" w:color="auto"/>
                <w:right w:val="none" w:sz="0" w:space="0" w:color="auto"/>
              </w:divBdr>
              <w:divsChild>
                <w:div w:id="15824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86008">
      <w:bodyDiv w:val="1"/>
      <w:marLeft w:val="0"/>
      <w:marRight w:val="0"/>
      <w:marTop w:val="0"/>
      <w:marBottom w:val="0"/>
      <w:divBdr>
        <w:top w:val="none" w:sz="0" w:space="0" w:color="auto"/>
        <w:left w:val="none" w:sz="0" w:space="0" w:color="auto"/>
        <w:bottom w:val="none" w:sz="0" w:space="0" w:color="auto"/>
        <w:right w:val="none" w:sz="0" w:space="0" w:color="auto"/>
      </w:divBdr>
    </w:div>
    <w:div w:id="1374845572">
      <w:bodyDiv w:val="1"/>
      <w:marLeft w:val="0"/>
      <w:marRight w:val="0"/>
      <w:marTop w:val="0"/>
      <w:marBottom w:val="0"/>
      <w:divBdr>
        <w:top w:val="none" w:sz="0" w:space="0" w:color="auto"/>
        <w:left w:val="none" w:sz="0" w:space="0" w:color="auto"/>
        <w:bottom w:val="none" w:sz="0" w:space="0" w:color="auto"/>
        <w:right w:val="none" w:sz="0" w:space="0" w:color="auto"/>
      </w:divBdr>
    </w:div>
    <w:div w:id="1729305626">
      <w:bodyDiv w:val="1"/>
      <w:marLeft w:val="0"/>
      <w:marRight w:val="0"/>
      <w:marTop w:val="0"/>
      <w:marBottom w:val="0"/>
      <w:divBdr>
        <w:top w:val="none" w:sz="0" w:space="0" w:color="auto"/>
        <w:left w:val="none" w:sz="0" w:space="0" w:color="auto"/>
        <w:bottom w:val="none" w:sz="0" w:space="0" w:color="auto"/>
        <w:right w:val="none" w:sz="0" w:space="0" w:color="auto"/>
      </w:divBdr>
    </w:div>
    <w:div w:id="1987734918">
      <w:bodyDiv w:val="1"/>
      <w:marLeft w:val="0"/>
      <w:marRight w:val="0"/>
      <w:marTop w:val="0"/>
      <w:marBottom w:val="0"/>
      <w:divBdr>
        <w:top w:val="none" w:sz="0" w:space="0" w:color="auto"/>
        <w:left w:val="none" w:sz="0" w:space="0" w:color="auto"/>
        <w:bottom w:val="none" w:sz="0" w:space="0" w:color="auto"/>
        <w:right w:val="none" w:sz="0" w:space="0" w:color="auto"/>
      </w:divBdr>
    </w:div>
    <w:div w:id="2130708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igital.wwnorton.com/21093?demo" TargetMode="External"/><Relationship Id="rId13" Type="http://schemas.openxmlformats.org/officeDocument/2006/relationships/hyperlink" Target="http://www.uwsp.edu/dos/Pages/Academic-Misconduct.aspx"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uwsp.edu/dos/Documents/AcademicIntegrityBrochur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sp.edu/dos/" TargetMode="External"/><Relationship Id="rId5" Type="http://schemas.openxmlformats.org/officeDocument/2006/relationships/webSettings" Target="webSettings.xml"/><Relationship Id="rId15" Type="http://schemas.openxmlformats.org/officeDocument/2006/relationships/hyperlink" Target="mailto:DATC@uwsp.edu" TargetMode="External"/><Relationship Id="rId10" Type="http://schemas.openxmlformats.org/officeDocument/2006/relationships/hyperlink" Target="mailto:efrancis@uwsp.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pointer@uwsp.edu" TargetMode="External"/><Relationship Id="rId14" Type="http://schemas.openxmlformats.org/officeDocument/2006/relationships/hyperlink" Target="https://www3.uwsp.edu/dos/Documents/UWS%2014-1.pdf" TargetMode="Externa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admin.cam.ac.uk/univ/plagiarism/students/stat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ction xmlns="409cf07c-705a-4568-bc2e-e1a7cd36a2d3">5,6</Section>
    <Course_x0020_Name xmlns="409cf07c-705a-4568-bc2e-e1a7cd36a2d3">World History to 1500</Course_x0020_Name>
    <Term xmlns="409cf07c-705a-4568-bc2e-e1a7cd36a2d3">Fall</Term>
    <Instructor xmlns="409cf07c-705a-4568-bc2e-e1a7cd36a2d3">Francis</Instructor>
    <Number xmlns="409cf07c-705a-4568-bc2e-e1a7cd36a2d3">101</Number>
    <Calendar_x0020_Year xmlns="409cf07c-705a-4568-bc2e-e1a7cd36a2d3">2019</Calendar_x0020_Year>
    <Pre xmlns="409cf07c-705a-4568-bc2e-e1a7cd36a2d3">50</Pre>
    <Campus xmlns="409cf07c-705a-4568-bc2e-e1a7cd36a2d3">
      <Value>Stevens Point</Value>
    </Campus>
  </documentManagement>
</p:properties>
</file>

<file path=customXml/itemProps1.xml><?xml version="1.0" encoding="utf-8"?>
<ds:datastoreItem xmlns:ds="http://schemas.openxmlformats.org/officeDocument/2006/customXml" ds:itemID="{7402C4CF-44F2-4107-9287-49BC3631A77E}">
  <ds:schemaRefs>
    <ds:schemaRef ds:uri="http://schemas.openxmlformats.org/officeDocument/2006/bibliography"/>
  </ds:schemaRefs>
</ds:datastoreItem>
</file>

<file path=customXml/itemProps2.xml><?xml version="1.0" encoding="utf-8"?>
<ds:datastoreItem xmlns:ds="http://schemas.openxmlformats.org/officeDocument/2006/customXml" ds:itemID="{B22E1835-C3D1-436B-A06F-1FA869C2BE74}"/>
</file>

<file path=customXml/itemProps3.xml><?xml version="1.0" encoding="utf-8"?>
<ds:datastoreItem xmlns:ds="http://schemas.openxmlformats.org/officeDocument/2006/customXml" ds:itemID="{9D206C24-B01C-4FEE-A048-B22AF300926C}"/>
</file>

<file path=customXml/itemProps4.xml><?xml version="1.0" encoding="utf-8"?>
<ds:datastoreItem xmlns:ds="http://schemas.openxmlformats.org/officeDocument/2006/customXml" ds:itemID="{8CBC0CAE-C7AD-4586-82EE-3A596191AD3E}"/>
</file>

<file path=docProps/app.xml><?xml version="1.0" encoding="utf-8"?>
<Properties xmlns="http://schemas.openxmlformats.org/officeDocument/2006/extended-properties" xmlns:vt="http://schemas.openxmlformats.org/officeDocument/2006/docPropsVTypes">
  <Template>Normal</Template>
  <TotalTime>1</TotalTime>
  <Pages>11</Pages>
  <Words>3278</Words>
  <Characters>18687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Syllabus: World History to 1500 (FTF) Spring 2019</vt:lpstr>
    </vt:vector>
  </TitlesOfParts>
  <Company>UWSP</Company>
  <LinksUpToDate>false</LinksUpToDate>
  <CharactersWithSpaces>21922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World History to 1500 (FTF) Spring 2019</dc:title>
  <dc:creator>Francis, Edgar</dc:creator>
  <cp:keywords>syllabus</cp:keywords>
  <cp:lastModifiedBy>Swinford, Janis</cp:lastModifiedBy>
  <cp:revision>2</cp:revision>
  <cp:lastPrinted>2019-09-04T16:17:00Z</cp:lastPrinted>
  <dcterms:created xsi:type="dcterms:W3CDTF">2019-09-17T12:54:00Z</dcterms:created>
  <dcterms:modified xsi:type="dcterms:W3CDTF">2019-09-17T12:54:00Z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